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3B" w:rsidRDefault="00F4293A" w:rsidP="00384DE5">
      <w:pPr>
        <w:jc w:val="center"/>
      </w:pPr>
      <w:bookmarkStart w:id="0" w:name="_GoBack"/>
      <w:bookmarkEnd w:id="0"/>
      <w:r>
        <w:rPr>
          <w:rFonts w:hint="eastAsia"/>
        </w:rPr>
        <w:t>平成３１</w:t>
      </w:r>
      <w:r w:rsidR="00384DE5">
        <w:rPr>
          <w:rFonts w:hint="eastAsia"/>
        </w:rPr>
        <w:t>年度</w:t>
      </w:r>
      <w:r w:rsidR="00384DE5">
        <w:rPr>
          <w:rFonts w:hint="eastAsia"/>
        </w:rPr>
        <w:t xml:space="preserve"> </w:t>
      </w:r>
      <w:r w:rsidR="00A95A63">
        <w:rPr>
          <w:rFonts w:hint="eastAsia"/>
        </w:rPr>
        <w:t>全国学力・学習状況調査、佐賀県学習</w:t>
      </w:r>
      <w:r w:rsidR="00C74E3B">
        <w:rPr>
          <w:rFonts w:hint="eastAsia"/>
        </w:rPr>
        <w:t>状況調査結果を受けた取り組みについて</w:t>
      </w:r>
    </w:p>
    <w:p w:rsidR="00C74E3B" w:rsidRDefault="00C74E3B" w:rsidP="00384DE5">
      <w:pPr>
        <w:ind w:firstLineChars="3500" w:firstLine="7350"/>
      </w:pPr>
      <w:r>
        <w:rPr>
          <w:rFonts w:hint="eastAsia"/>
        </w:rPr>
        <w:t>武雄市立（</w:t>
      </w:r>
      <w:r w:rsidR="0005422B">
        <w:rPr>
          <w:rFonts w:hint="eastAsia"/>
        </w:rPr>
        <w:t xml:space="preserve">　山内西</w:t>
      </w:r>
      <w:r>
        <w:rPr>
          <w:rFonts w:hint="eastAsia"/>
        </w:rPr>
        <w:t xml:space="preserve">　）小学校</w:t>
      </w:r>
    </w:p>
    <w:p w:rsidR="00C74E3B" w:rsidRDefault="00C74E3B" w:rsidP="00C74E3B">
      <w:r>
        <w:rPr>
          <w:rFonts w:hint="eastAsia"/>
        </w:rPr>
        <w:t>１　児童の実態</w:t>
      </w:r>
    </w:p>
    <w:p w:rsidR="00C74E3B" w:rsidRPr="004A6228" w:rsidRDefault="00C74E3B" w:rsidP="00D819A3">
      <w:pPr>
        <w:numPr>
          <w:ilvl w:val="0"/>
          <w:numId w:val="14"/>
        </w:numPr>
      </w:pPr>
      <w:r>
        <w:rPr>
          <w:rFonts w:hint="eastAsia"/>
        </w:rPr>
        <w:t>学習状況調査結果の推移</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2551"/>
        <w:gridCol w:w="1276"/>
        <w:gridCol w:w="2693"/>
      </w:tblGrid>
      <w:tr w:rsidR="008C10B5" w:rsidTr="008B0254">
        <w:trPr>
          <w:trHeight w:val="195"/>
        </w:trPr>
        <w:tc>
          <w:tcPr>
            <w:tcW w:w="1101" w:type="dxa"/>
            <w:vMerge w:val="restart"/>
            <w:tcBorders>
              <w:top w:val="single" w:sz="12" w:space="0" w:color="auto"/>
              <w:left w:val="single" w:sz="12" w:space="0" w:color="auto"/>
            </w:tcBorders>
            <w:shd w:val="clear" w:color="auto" w:fill="auto"/>
            <w:vAlign w:val="center"/>
          </w:tcPr>
          <w:p w:rsidR="008C10B5" w:rsidRDefault="008C10B5" w:rsidP="000F1057">
            <w:pPr>
              <w:jc w:val="center"/>
            </w:pPr>
          </w:p>
        </w:tc>
        <w:tc>
          <w:tcPr>
            <w:tcW w:w="3685" w:type="dxa"/>
            <w:gridSpan w:val="2"/>
            <w:tcBorders>
              <w:top w:val="single" w:sz="12" w:space="0" w:color="auto"/>
              <w:right w:val="single" w:sz="12" w:space="0" w:color="auto"/>
            </w:tcBorders>
            <w:shd w:val="clear" w:color="auto" w:fill="auto"/>
          </w:tcPr>
          <w:p w:rsidR="008C10B5" w:rsidRDefault="008C10B5" w:rsidP="000F1057">
            <w:pPr>
              <w:jc w:val="center"/>
            </w:pPr>
            <w:r>
              <w:rPr>
                <w:rFonts w:hint="eastAsia"/>
              </w:rPr>
              <w:t>国語</w:t>
            </w:r>
          </w:p>
        </w:tc>
        <w:tc>
          <w:tcPr>
            <w:tcW w:w="3969" w:type="dxa"/>
            <w:gridSpan w:val="2"/>
            <w:tcBorders>
              <w:top w:val="single" w:sz="12" w:space="0" w:color="auto"/>
              <w:left w:val="single" w:sz="12" w:space="0" w:color="auto"/>
              <w:right w:val="single" w:sz="12" w:space="0" w:color="auto"/>
            </w:tcBorders>
            <w:shd w:val="clear" w:color="auto" w:fill="auto"/>
          </w:tcPr>
          <w:p w:rsidR="008C10B5" w:rsidRDefault="008C10B5" w:rsidP="000F1057">
            <w:pPr>
              <w:jc w:val="center"/>
            </w:pPr>
            <w:r>
              <w:rPr>
                <w:rFonts w:hint="eastAsia"/>
              </w:rPr>
              <w:t>算数</w:t>
            </w:r>
          </w:p>
        </w:tc>
      </w:tr>
      <w:tr w:rsidR="008C10B5" w:rsidTr="008B0254">
        <w:trPr>
          <w:trHeight w:val="360"/>
        </w:trPr>
        <w:tc>
          <w:tcPr>
            <w:tcW w:w="1101" w:type="dxa"/>
            <w:vMerge/>
            <w:tcBorders>
              <w:left w:val="single" w:sz="12" w:space="0" w:color="auto"/>
            </w:tcBorders>
            <w:shd w:val="clear" w:color="auto" w:fill="auto"/>
          </w:tcPr>
          <w:p w:rsidR="008C10B5" w:rsidRDefault="008C10B5" w:rsidP="000F1057"/>
        </w:tc>
        <w:tc>
          <w:tcPr>
            <w:tcW w:w="1134" w:type="dxa"/>
            <w:vMerge w:val="restart"/>
            <w:tcBorders>
              <w:left w:val="single" w:sz="6" w:space="0" w:color="auto"/>
              <w:right w:val="single" w:sz="6" w:space="0" w:color="auto"/>
            </w:tcBorders>
            <w:shd w:val="clear" w:color="auto" w:fill="auto"/>
            <w:vAlign w:val="center"/>
          </w:tcPr>
          <w:p w:rsidR="008C10B5" w:rsidRDefault="008C10B5" w:rsidP="000F1057">
            <w:pPr>
              <w:jc w:val="center"/>
            </w:pPr>
            <w:r>
              <w:rPr>
                <w:rFonts w:hint="eastAsia"/>
              </w:rPr>
              <w:t>5</w:t>
            </w:r>
            <w:r>
              <w:rPr>
                <w:rFonts w:hint="eastAsia"/>
              </w:rPr>
              <w:t>年時</w:t>
            </w:r>
          </w:p>
        </w:tc>
        <w:tc>
          <w:tcPr>
            <w:tcW w:w="2551" w:type="dxa"/>
            <w:tcBorders>
              <w:left w:val="single" w:sz="6" w:space="0" w:color="auto"/>
              <w:bottom w:val="single" w:sz="6" w:space="0" w:color="auto"/>
              <w:right w:val="single" w:sz="12" w:space="0" w:color="auto"/>
            </w:tcBorders>
            <w:shd w:val="clear" w:color="auto" w:fill="auto"/>
            <w:vAlign w:val="center"/>
          </w:tcPr>
          <w:p w:rsidR="008C10B5" w:rsidRDefault="008C10B5" w:rsidP="000F1057">
            <w:pPr>
              <w:jc w:val="center"/>
            </w:pPr>
            <w:r>
              <w:rPr>
                <w:rFonts w:hint="eastAsia"/>
              </w:rPr>
              <w:t>6</w:t>
            </w:r>
            <w:r>
              <w:rPr>
                <w:rFonts w:hint="eastAsia"/>
              </w:rPr>
              <w:t>年時</w:t>
            </w:r>
          </w:p>
        </w:tc>
        <w:tc>
          <w:tcPr>
            <w:tcW w:w="1276" w:type="dxa"/>
            <w:vMerge w:val="restart"/>
            <w:tcBorders>
              <w:left w:val="single" w:sz="6" w:space="0" w:color="auto"/>
              <w:right w:val="single" w:sz="6" w:space="0" w:color="auto"/>
            </w:tcBorders>
            <w:shd w:val="clear" w:color="auto" w:fill="auto"/>
            <w:vAlign w:val="center"/>
          </w:tcPr>
          <w:p w:rsidR="008C10B5" w:rsidRDefault="008C10B5" w:rsidP="000F1057">
            <w:pPr>
              <w:jc w:val="center"/>
            </w:pPr>
            <w:r>
              <w:rPr>
                <w:rFonts w:hint="eastAsia"/>
              </w:rPr>
              <w:t>5</w:t>
            </w:r>
            <w:r>
              <w:rPr>
                <w:rFonts w:hint="eastAsia"/>
              </w:rPr>
              <w:t>年時</w:t>
            </w:r>
          </w:p>
        </w:tc>
        <w:tc>
          <w:tcPr>
            <w:tcW w:w="2693" w:type="dxa"/>
            <w:tcBorders>
              <w:left w:val="single" w:sz="6" w:space="0" w:color="auto"/>
              <w:bottom w:val="single" w:sz="6" w:space="0" w:color="auto"/>
              <w:right w:val="single" w:sz="12" w:space="0" w:color="auto"/>
            </w:tcBorders>
            <w:shd w:val="clear" w:color="auto" w:fill="auto"/>
            <w:vAlign w:val="center"/>
          </w:tcPr>
          <w:p w:rsidR="008C10B5" w:rsidRDefault="008C10B5" w:rsidP="000F1057">
            <w:pPr>
              <w:jc w:val="center"/>
            </w:pPr>
            <w:r>
              <w:rPr>
                <w:rFonts w:hint="eastAsia"/>
              </w:rPr>
              <w:t>6</w:t>
            </w:r>
            <w:r>
              <w:rPr>
                <w:rFonts w:hint="eastAsia"/>
              </w:rPr>
              <w:t>年時</w:t>
            </w:r>
          </w:p>
        </w:tc>
      </w:tr>
      <w:tr w:rsidR="008B0254" w:rsidTr="00AD483A">
        <w:trPr>
          <w:trHeight w:val="345"/>
        </w:trPr>
        <w:tc>
          <w:tcPr>
            <w:tcW w:w="1101" w:type="dxa"/>
            <w:vMerge/>
            <w:tcBorders>
              <w:left w:val="single" w:sz="12" w:space="0" w:color="auto"/>
              <w:bottom w:val="double" w:sz="4" w:space="0" w:color="auto"/>
            </w:tcBorders>
            <w:shd w:val="clear" w:color="auto" w:fill="auto"/>
          </w:tcPr>
          <w:p w:rsidR="008B0254" w:rsidRDefault="008B0254" w:rsidP="000F1057"/>
        </w:tc>
        <w:tc>
          <w:tcPr>
            <w:tcW w:w="1134" w:type="dxa"/>
            <w:vMerge/>
            <w:tcBorders>
              <w:left w:val="single" w:sz="6" w:space="0" w:color="auto"/>
              <w:bottom w:val="single" w:sz="18" w:space="0" w:color="auto"/>
              <w:right w:val="single" w:sz="6" w:space="0" w:color="auto"/>
            </w:tcBorders>
            <w:shd w:val="clear" w:color="auto" w:fill="auto"/>
            <w:vAlign w:val="center"/>
          </w:tcPr>
          <w:p w:rsidR="008B0254" w:rsidRDefault="008B0254" w:rsidP="000F1057">
            <w:pPr>
              <w:jc w:val="center"/>
            </w:pPr>
          </w:p>
        </w:tc>
        <w:tc>
          <w:tcPr>
            <w:tcW w:w="2551" w:type="dxa"/>
            <w:tcBorders>
              <w:top w:val="single" w:sz="6" w:space="0" w:color="auto"/>
              <w:left w:val="single" w:sz="6" w:space="0" w:color="auto"/>
              <w:bottom w:val="double" w:sz="4" w:space="0" w:color="auto"/>
              <w:right w:val="single" w:sz="12" w:space="0" w:color="auto"/>
            </w:tcBorders>
            <w:shd w:val="clear" w:color="auto" w:fill="auto"/>
            <w:vAlign w:val="center"/>
          </w:tcPr>
          <w:p w:rsidR="008B0254" w:rsidRDefault="008B0254" w:rsidP="008B0254">
            <w:pPr>
              <w:jc w:val="center"/>
            </w:pPr>
          </w:p>
        </w:tc>
        <w:tc>
          <w:tcPr>
            <w:tcW w:w="1276" w:type="dxa"/>
            <w:vMerge/>
            <w:tcBorders>
              <w:left w:val="single" w:sz="6" w:space="0" w:color="auto"/>
              <w:bottom w:val="single" w:sz="18" w:space="0" w:color="auto"/>
              <w:right w:val="single" w:sz="6" w:space="0" w:color="auto"/>
            </w:tcBorders>
            <w:shd w:val="clear" w:color="auto" w:fill="auto"/>
            <w:vAlign w:val="center"/>
          </w:tcPr>
          <w:p w:rsidR="008B0254" w:rsidRDefault="008B0254" w:rsidP="000F1057">
            <w:pPr>
              <w:jc w:val="center"/>
            </w:pPr>
          </w:p>
        </w:tc>
        <w:tc>
          <w:tcPr>
            <w:tcW w:w="2693" w:type="dxa"/>
            <w:tcBorders>
              <w:top w:val="single" w:sz="6" w:space="0" w:color="auto"/>
              <w:left w:val="single" w:sz="6" w:space="0" w:color="auto"/>
              <w:bottom w:val="double" w:sz="4" w:space="0" w:color="auto"/>
              <w:right w:val="single" w:sz="12" w:space="0" w:color="auto"/>
            </w:tcBorders>
            <w:shd w:val="clear" w:color="auto" w:fill="auto"/>
            <w:vAlign w:val="center"/>
          </w:tcPr>
          <w:p w:rsidR="008B0254" w:rsidRDefault="008B0254" w:rsidP="008B0254"/>
        </w:tc>
      </w:tr>
      <w:tr w:rsidR="008B0254" w:rsidTr="008B0254">
        <w:trPr>
          <w:trHeight w:val="390"/>
        </w:trPr>
        <w:tc>
          <w:tcPr>
            <w:tcW w:w="1101" w:type="dxa"/>
            <w:vMerge w:val="restart"/>
            <w:tcBorders>
              <w:left w:val="single" w:sz="12" w:space="0" w:color="auto"/>
              <w:right w:val="single" w:sz="18" w:space="0" w:color="auto"/>
            </w:tcBorders>
            <w:shd w:val="clear" w:color="auto" w:fill="auto"/>
            <w:vAlign w:val="center"/>
          </w:tcPr>
          <w:p w:rsidR="008B0254" w:rsidRDefault="008B0254" w:rsidP="000F1057">
            <w:pPr>
              <w:jc w:val="center"/>
            </w:pPr>
            <w:r>
              <w:rPr>
                <w:rFonts w:hint="eastAsia"/>
              </w:rPr>
              <w:t>H27</w:t>
            </w:r>
            <w:r>
              <w:rPr>
                <w:rFonts w:hint="eastAsia"/>
              </w:rPr>
              <w:t>入学</w:t>
            </w:r>
          </w:p>
          <w:p w:rsidR="008B0254" w:rsidRDefault="008B0254" w:rsidP="000F1057">
            <w:pPr>
              <w:jc w:val="center"/>
            </w:pPr>
            <w:r>
              <w:rPr>
                <w:rFonts w:hint="eastAsia"/>
              </w:rPr>
              <w:t>現</w:t>
            </w:r>
            <w:r>
              <w:rPr>
                <w:rFonts w:hint="eastAsia"/>
              </w:rPr>
              <w:t>5</w:t>
            </w:r>
            <w:r>
              <w:rPr>
                <w:rFonts w:hint="eastAsia"/>
              </w:rPr>
              <w:t>年</w:t>
            </w:r>
          </w:p>
        </w:tc>
        <w:tc>
          <w:tcPr>
            <w:tcW w:w="1134" w:type="dxa"/>
            <w:tcBorders>
              <w:top w:val="single" w:sz="18" w:space="0" w:color="auto"/>
              <w:left w:val="single" w:sz="18" w:space="0" w:color="auto"/>
              <w:bottom w:val="dashSmallGap" w:sz="4" w:space="0" w:color="auto"/>
              <w:right w:val="single" w:sz="18" w:space="0" w:color="auto"/>
            </w:tcBorders>
            <w:shd w:val="clear" w:color="auto" w:fill="auto"/>
            <w:vAlign w:val="center"/>
          </w:tcPr>
          <w:p w:rsidR="008B0254" w:rsidRDefault="00C17C97" w:rsidP="00F4019B">
            <w:pPr>
              <w:jc w:val="center"/>
            </w:pPr>
            <w:r>
              <w:rPr>
                <w:rFonts w:hint="eastAsia"/>
              </w:rPr>
              <w:t>62.9</w:t>
            </w:r>
          </w:p>
        </w:tc>
        <w:tc>
          <w:tcPr>
            <w:tcW w:w="2551" w:type="dxa"/>
            <w:tcBorders>
              <w:left w:val="single" w:sz="18" w:space="0" w:color="auto"/>
              <w:bottom w:val="dashSmallGap" w:sz="4" w:space="0" w:color="auto"/>
              <w:right w:val="single" w:sz="18" w:space="0" w:color="auto"/>
              <w:tl2br w:val="single" w:sz="4" w:space="0" w:color="auto"/>
            </w:tcBorders>
            <w:shd w:val="clear" w:color="auto" w:fill="auto"/>
            <w:vAlign w:val="center"/>
          </w:tcPr>
          <w:p w:rsidR="008B0254" w:rsidRDefault="008B0254" w:rsidP="00F4019B">
            <w:pPr>
              <w:jc w:val="center"/>
            </w:pPr>
          </w:p>
        </w:tc>
        <w:tc>
          <w:tcPr>
            <w:tcW w:w="1276" w:type="dxa"/>
            <w:tcBorders>
              <w:top w:val="single" w:sz="18" w:space="0" w:color="auto"/>
              <w:left w:val="single" w:sz="18" w:space="0" w:color="auto"/>
              <w:bottom w:val="dashSmallGap" w:sz="4" w:space="0" w:color="auto"/>
              <w:right w:val="single" w:sz="18" w:space="0" w:color="auto"/>
            </w:tcBorders>
            <w:shd w:val="clear" w:color="auto" w:fill="auto"/>
            <w:vAlign w:val="center"/>
          </w:tcPr>
          <w:p w:rsidR="008B0254" w:rsidRDefault="00C17C97" w:rsidP="00F4019B">
            <w:pPr>
              <w:jc w:val="center"/>
            </w:pPr>
            <w:r>
              <w:rPr>
                <w:rFonts w:hint="eastAsia"/>
              </w:rPr>
              <w:t>69.1</w:t>
            </w:r>
          </w:p>
        </w:tc>
        <w:tc>
          <w:tcPr>
            <w:tcW w:w="2693" w:type="dxa"/>
            <w:tcBorders>
              <w:left w:val="single" w:sz="18" w:space="0" w:color="auto"/>
              <w:bottom w:val="dashSmallGap" w:sz="4" w:space="0" w:color="auto"/>
              <w:right w:val="single" w:sz="12" w:space="0" w:color="auto"/>
              <w:tl2br w:val="single" w:sz="4" w:space="0" w:color="auto"/>
            </w:tcBorders>
            <w:shd w:val="clear" w:color="auto" w:fill="auto"/>
            <w:vAlign w:val="center"/>
          </w:tcPr>
          <w:p w:rsidR="008B0254" w:rsidRDefault="008B0254" w:rsidP="00F4019B">
            <w:pPr>
              <w:jc w:val="center"/>
            </w:pPr>
          </w:p>
        </w:tc>
      </w:tr>
      <w:tr w:rsidR="008B0254" w:rsidTr="008B0254">
        <w:trPr>
          <w:trHeight w:val="330"/>
        </w:trPr>
        <w:tc>
          <w:tcPr>
            <w:tcW w:w="1101" w:type="dxa"/>
            <w:vMerge/>
            <w:tcBorders>
              <w:left w:val="single" w:sz="12" w:space="0" w:color="auto"/>
              <w:right w:val="single" w:sz="18" w:space="0" w:color="auto"/>
            </w:tcBorders>
            <w:shd w:val="clear" w:color="auto" w:fill="auto"/>
            <w:vAlign w:val="center"/>
          </w:tcPr>
          <w:p w:rsidR="008B0254" w:rsidRDefault="008B0254" w:rsidP="000F1057">
            <w:pPr>
              <w:jc w:val="center"/>
            </w:pPr>
          </w:p>
        </w:tc>
        <w:tc>
          <w:tcPr>
            <w:tcW w:w="1134" w:type="dxa"/>
            <w:tcBorders>
              <w:top w:val="dashSmallGap" w:sz="4" w:space="0" w:color="auto"/>
              <w:left w:val="single" w:sz="18" w:space="0" w:color="auto"/>
              <w:bottom w:val="single" w:sz="18" w:space="0" w:color="auto"/>
              <w:right w:val="single" w:sz="18" w:space="0" w:color="auto"/>
            </w:tcBorders>
            <w:shd w:val="clear" w:color="auto" w:fill="auto"/>
            <w:vAlign w:val="center"/>
          </w:tcPr>
          <w:p w:rsidR="008B0254" w:rsidRDefault="008B0254" w:rsidP="00C12B63">
            <w:pPr>
              <w:jc w:val="center"/>
            </w:pPr>
            <w:r>
              <w:rPr>
                <w:rFonts w:hint="eastAsia"/>
              </w:rPr>
              <w:t>(</w:t>
            </w:r>
            <w:r w:rsidR="00C12B63">
              <w:rPr>
                <w:rFonts w:hint="eastAsia"/>
              </w:rPr>
              <w:t xml:space="preserve"> 0.96 </w:t>
            </w:r>
            <w:r>
              <w:rPr>
                <w:rFonts w:hint="eastAsia"/>
              </w:rPr>
              <w:t>)</w:t>
            </w:r>
          </w:p>
        </w:tc>
        <w:tc>
          <w:tcPr>
            <w:tcW w:w="2551" w:type="dxa"/>
            <w:tcBorders>
              <w:top w:val="dashSmallGap" w:sz="4" w:space="0" w:color="auto"/>
              <w:left w:val="single" w:sz="18" w:space="0" w:color="auto"/>
              <w:bottom w:val="single" w:sz="18" w:space="0" w:color="auto"/>
              <w:right w:val="single" w:sz="18" w:space="0" w:color="auto"/>
              <w:tl2br w:val="single" w:sz="4" w:space="0" w:color="auto"/>
            </w:tcBorders>
            <w:shd w:val="clear" w:color="auto" w:fill="auto"/>
            <w:vAlign w:val="center"/>
          </w:tcPr>
          <w:p w:rsidR="008B0254" w:rsidRDefault="008B0254" w:rsidP="00F4019B">
            <w:pPr>
              <w:jc w:val="center"/>
            </w:pPr>
          </w:p>
        </w:tc>
        <w:tc>
          <w:tcPr>
            <w:tcW w:w="1276" w:type="dxa"/>
            <w:tcBorders>
              <w:top w:val="dashSmallGap" w:sz="4" w:space="0" w:color="auto"/>
              <w:left w:val="single" w:sz="18" w:space="0" w:color="auto"/>
              <w:bottom w:val="single" w:sz="18" w:space="0" w:color="auto"/>
              <w:right w:val="single" w:sz="18" w:space="0" w:color="auto"/>
            </w:tcBorders>
            <w:shd w:val="clear" w:color="auto" w:fill="auto"/>
            <w:vAlign w:val="center"/>
          </w:tcPr>
          <w:p w:rsidR="008B0254" w:rsidRDefault="008B0254" w:rsidP="00C12B63">
            <w:pPr>
              <w:jc w:val="center"/>
            </w:pPr>
            <w:r>
              <w:rPr>
                <w:rFonts w:hint="eastAsia"/>
              </w:rPr>
              <w:t>(</w:t>
            </w:r>
            <w:r>
              <w:rPr>
                <w:rFonts w:hint="eastAsia"/>
              </w:rPr>
              <w:t xml:space="preserve">　</w:t>
            </w:r>
            <w:r w:rsidR="00C12B63">
              <w:rPr>
                <w:rFonts w:hint="eastAsia"/>
              </w:rPr>
              <w:t>1.06</w:t>
            </w:r>
            <w:r>
              <w:rPr>
                <w:rFonts w:hint="eastAsia"/>
              </w:rPr>
              <w:t xml:space="preserve">　</w:t>
            </w:r>
            <w:r>
              <w:rPr>
                <w:rFonts w:hint="eastAsia"/>
              </w:rPr>
              <w:t>)</w:t>
            </w:r>
          </w:p>
        </w:tc>
        <w:tc>
          <w:tcPr>
            <w:tcW w:w="2693" w:type="dxa"/>
            <w:tcBorders>
              <w:top w:val="dashSmallGap" w:sz="4" w:space="0" w:color="auto"/>
              <w:left w:val="single" w:sz="18" w:space="0" w:color="auto"/>
              <w:bottom w:val="single" w:sz="18" w:space="0" w:color="auto"/>
              <w:right w:val="single" w:sz="12" w:space="0" w:color="auto"/>
              <w:tl2br w:val="single" w:sz="4" w:space="0" w:color="auto"/>
            </w:tcBorders>
            <w:shd w:val="clear" w:color="auto" w:fill="auto"/>
            <w:vAlign w:val="center"/>
          </w:tcPr>
          <w:p w:rsidR="008B0254" w:rsidRDefault="008B0254" w:rsidP="00F4019B">
            <w:pPr>
              <w:jc w:val="center"/>
            </w:pPr>
          </w:p>
        </w:tc>
      </w:tr>
      <w:tr w:rsidR="008B0254" w:rsidTr="008B0254">
        <w:trPr>
          <w:trHeight w:val="360"/>
        </w:trPr>
        <w:tc>
          <w:tcPr>
            <w:tcW w:w="1101" w:type="dxa"/>
            <w:vMerge w:val="restart"/>
            <w:tcBorders>
              <w:left w:val="single" w:sz="12" w:space="0" w:color="auto"/>
              <w:right w:val="single" w:sz="8" w:space="0" w:color="auto"/>
            </w:tcBorders>
            <w:shd w:val="clear" w:color="auto" w:fill="auto"/>
            <w:vAlign w:val="center"/>
          </w:tcPr>
          <w:p w:rsidR="008B0254" w:rsidRDefault="008B0254" w:rsidP="000F1057">
            <w:pPr>
              <w:jc w:val="center"/>
            </w:pPr>
            <w:r>
              <w:rPr>
                <w:rFonts w:hint="eastAsia"/>
              </w:rPr>
              <w:t>H26</w:t>
            </w:r>
            <w:r>
              <w:rPr>
                <w:rFonts w:hint="eastAsia"/>
              </w:rPr>
              <w:t>入学</w:t>
            </w:r>
          </w:p>
          <w:p w:rsidR="008B0254" w:rsidRDefault="008B0254" w:rsidP="000F1057">
            <w:pPr>
              <w:jc w:val="center"/>
            </w:pPr>
            <w:r>
              <w:rPr>
                <w:rFonts w:hint="eastAsia"/>
              </w:rPr>
              <w:t>現</w:t>
            </w:r>
            <w:r>
              <w:rPr>
                <w:rFonts w:hint="eastAsia"/>
              </w:rPr>
              <w:t>6</w:t>
            </w:r>
            <w:r>
              <w:rPr>
                <w:rFonts w:hint="eastAsia"/>
              </w:rPr>
              <w:t>年</w:t>
            </w:r>
          </w:p>
        </w:tc>
        <w:tc>
          <w:tcPr>
            <w:tcW w:w="1134" w:type="dxa"/>
            <w:tcBorders>
              <w:top w:val="single" w:sz="18" w:space="0" w:color="auto"/>
              <w:left w:val="single" w:sz="8" w:space="0" w:color="auto"/>
              <w:bottom w:val="dashSmallGap" w:sz="4" w:space="0" w:color="auto"/>
              <w:right w:val="single" w:sz="18" w:space="0" w:color="auto"/>
            </w:tcBorders>
            <w:shd w:val="clear" w:color="auto" w:fill="auto"/>
            <w:vAlign w:val="center"/>
          </w:tcPr>
          <w:p w:rsidR="008B0254" w:rsidRDefault="0005422B" w:rsidP="00F4019B">
            <w:pPr>
              <w:jc w:val="center"/>
            </w:pPr>
            <w:r>
              <w:rPr>
                <w:rFonts w:hint="eastAsia"/>
              </w:rPr>
              <w:t>73.8</w:t>
            </w:r>
          </w:p>
        </w:tc>
        <w:tc>
          <w:tcPr>
            <w:tcW w:w="2551" w:type="dxa"/>
            <w:tcBorders>
              <w:top w:val="single" w:sz="18" w:space="0" w:color="auto"/>
              <w:left w:val="single" w:sz="18" w:space="0" w:color="auto"/>
              <w:bottom w:val="dashSmallGap" w:sz="4" w:space="0" w:color="auto"/>
              <w:right w:val="single" w:sz="18" w:space="0" w:color="auto"/>
            </w:tcBorders>
            <w:shd w:val="clear" w:color="auto" w:fill="auto"/>
            <w:vAlign w:val="center"/>
          </w:tcPr>
          <w:p w:rsidR="008B0254" w:rsidRDefault="0005422B" w:rsidP="00F4019B">
            <w:pPr>
              <w:jc w:val="center"/>
            </w:pPr>
            <w:r>
              <w:rPr>
                <w:rFonts w:hint="eastAsia"/>
              </w:rPr>
              <w:t>67</w:t>
            </w:r>
          </w:p>
        </w:tc>
        <w:tc>
          <w:tcPr>
            <w:tcW w:w="1276" w:type="dxa"/>
            <w:tcBorders>
              <w:left w:val="single" w:sz="18" w:space="0" w:color="auto"/>
              <w:bottom w:val="dashSmallGap" w:sz="4" w:space="0" w:color="auto"/>
              <w:right w:val="single" w:sz="18" w:space="0" w:color="auto"/>
            </w:tcBorders>
            <w:shd w:val="clear" w:color="auto" w:fill="auto"/>
            <w:vAlign w:val="center"/>
          </w:tcPr>
          <w:p w:rsidR="008B0254" w:rsidRDefault="00C17C97" w:rsidP="00F4019B">
            <w:pPr>
              <w:jc w:val="center"/>
            </w:pPr>
            <w:r>
              <w:rPr>
                <w:rFonts w:hint="eastAsia"/>
              </w:rPr>
              <w:t>76.5</w:t>
            </w:r>
          </w:p>
        </w:tc>
        <w:tc>
          <w:tcPr>
            <w:tcW w:w="2693" w:type="dxa"/>
            <w:tcBorders>
              <w:top w:val="single" w:sz="18" w:space="0" w:color="auto"/>
              <w:left w:val="single" w:sz="18" w:space="0" w:color="auto"/>
              <w:bottom w:val="dashSmallGap" w:sz="4" w:space="0" w:color="auto"/>
              <w:right w:val="single" w:sz="18" w:space="0" w:color="auto"/>
            </w:tcBorders>
            <w:shd w:val="clear" w:color="auto" w:fill="auto"/>
            <w:vAlign w:val="center"/>
          </w:tcPr>
          <w:p w:rsidR="00C17C97" w:rsidRDefault="00C17C97" w:rsidP="00C17C97">
            <w:pPr>
              <w:jc w:val="center"/>
            </w:pPr>
            <w:r>
              <w:rPr>
                <w:rFonts w:hint="eastAsia"/>
              </w:rPr>
              <w:t>70</w:t>
            </w:r>
          </w:p>
        </w:tc>
      </w:tr>
      <w:tr w:rsidR="008B0254" w:rsidTr="008B0254">
        <w:trPr>
          <w:trHeight w:val="360"/>
        </w:trPr>
        <w:tc>
          <w:tcPr>
            <w:tcW w:w="1101" w:type="dxa"/>
            <w:vMerge/>
            <w:tcBorders>
              <w:left w:val="single" w:sz="12" w:space="0" w:color="auto"/>
              <w:right w:val="single" w:sz="8" w:space="0" w:color="auto"/>
            </w:tcBorders>
            <w:shd w:val="clear" w:color="auto" w:fill="auto"/>
            <w:vAlign w:val="center"/>
          </w:tcPr>
          <w:p w:rsidR="008B0254" w:rsidRDefault="008B0254" w:rsidP="000F1057">
            <w:pPr>
              <w:jc w:val="center"/>
            </w:pPr>
          </w:p>
        </w:tc>
        <w:tc>
          <w:tcPr>
            <w:tcW w:w="1134" w:type="dxa"/>
            <w:tcBorders>
              <w:top w:val="dashSmallGap" w:sz="4" w:space="0" w:color="auto"/>
              <w:left w:val="single" w:sz="8" w:space="0" w:color="auto"/>
              <w:bottom w:val="single" w:sz="8" w:space="0" w:color="auto"/>
              <w:right w:val="single" w:sz="18" w:space="0" w:color="auto"/>
            </w:tcBorders>
            <w:shd w:val="clear" w:color="auto" w:fill="auto"/>
            <w:vAlign w:val="center"/>
          </w:tcPr>
          <w:p w:rsidR="008B0254" w:rsidRDefault="008B0254" w:rsidP="00C17C97">
            <w:pPr>
              <w:jc w:val="center"/>
            </w:pPr>
            <w:r>
              <w:rPr>
                <w:rFonts w:hint="eastAsia"/>
              </w:rPr>
              <w:t>(</w:t>
            </w:r>
            <w:r w:rsidR="00C17C97">
              <w:rPr>
                <w:rFonts w:hint="eastAsia"/>
              </w:rPr>
              <w:t xml:space="preserve"> 1.11 </w:t>
            </w:r>
            <w:r>
              <w:rPr>
                <w:rFonts w:hint="eastAsia"/>
              </w:rPr>
              <w:t>)</w:t>
            </w:r>
          </w:p>
        </w:tc>
        <w:tc>
          <w:tcPr>
            <w:tcW w:w="2551" w:type="dxa"/>
            <w:tcBorders>
              <w:top w:val="dashSmallGap" w:sz="4" w:space="0" w:color="auto"/>
              <w:left w:val="single" w:sz="18" w:space="0" w:color="auto"/>
              <w:bottom w:val="dashSmallGap" w:sz="4" w:space="0" w:color="auto"/>
              <w:right w:val="single" w:sz="18" w:space="0" w:color="auto"/>
            </w:tcBorders>
            <w:shd w:val="clear" w:color="auto" w:fill="auto"/>
            <w:vAlign w:val="center"/>
          </w:tcPr>
          <w:p w:rsidR="008B0254" w:rsidRDefault="008B0254" w:rsidP="00C12B63">
            <w:pPr>
              <w:jc w:val="center"/>
            </w:pPr>
            <w:r>
              <w:rPr>
                <w:rFonts w:hint="eastAsia"/>
              </w:rPr>
              <w:t>(</w:t>
            </w:r>
            <w:r>
              <w:rPr>
                <w:rFonts w:hint="eastAsia"/>
              </w:rPr>
              <w:t xml:space="preserve">　</w:t>
            </w:r>
            <w:r w:rsidR="00C12B63">
              <w:rPr>
                <w:rFonts w:hint="eastAsia"/>
              </w:rPr>
              <w:t>1.06</w:t>
            </w:r>
            <w:r>
              <w:rPr>
                <w:rFonts w:hint="eastAsia"/>
              </w:rPr>
              <w:t xml:space="preserve">　</w:t>
            </w:r>
            <w:r>
              <w:rPr>
                <w:rFonts w:hint="eastAsia"/>
              </w:rPr>
              <w:t>)</w:t>
            </w:r>
          </w:p>
        </w:tc>
        <w:tc>
          <w:tcPr>
            <w:tcW w:w="1276" w:type="dxa"/>
            <w:tcBorders>
              <w:top w:val="dashSmallGap" w:sz="4" w:space="0" w:color="auto"/>
              <w:left w:val="single" w:sz="18" w:space="0" w:color="auto"/>
              <w:bottom w:val="dashSmallGap" w:sz="4" w:space="0" w:color="auto"/>
              <w:right w:val="single" w:sz="18" w:space="0" w:color="auto"/>
            </w:tcBorders>
            <w:shd w:val="clear" w:color="auto" w:fill="auto"/>
            <w:vAlign w:val="center"/>
          </w:tcPr>
          <w:p w:rsidR="008B0254" w:rsidRDefault="008B0254" w:rsidP="00C17C97">
            <w:pPr>
              <w:jc w:val="center"/>
            </w:pPr>
            <w:r>
              <w:rPr>
                <w:rFonts w:hint="eastAsia"/>
              </w:rPr>
              <w:t>(</w:t>
            </w:r>
            <w:r w:rsidR="00C17C97">
              <w:rPr>
                <w:rFonts w:hint="eastAsia"/>
              </w:rPr>
              <w:t xml:space="preserve"> 1.08 </w:t>
            </w:r>
            <w:r>
              <w:rPr>
                <w:rFonts w:hint="eastAsia"/>
              </w:rPr>
              <w:t>)</w:t>
            </w:r>
          </w:p>
        </w:tc>
        <w:tc>
          <w:tcPr>
            <w:tcW w:w="2693" w:type="dxa"/>
            <w:tcBorders>
              <w:top w:val="dashSmallGap" w:sz="4" w:space="0" w:color="auto"/>
              <w:left w:val="single" w:sz="18" w:space="0" w:color="auto"/>
              <w:bottom w:val="dashSmallGap" w:sz="4" w:space="0" w:color="auto"/>
              <w:right w:val="single" w:sz="18" w:space="0" w:color="auto"/>
            </w:tcBorders>
            <w:shd w:val="clear" w:color="auto" w:fill="auto"/>
            <w:vAlign w:val="center"/>
          </w:tcPr>
          <w:p w:rsidR="008B0254" w:rsidRDefault="008B0254" w:rsidP="00C12B63">
            <w:pPr>
              <w:jc w:val="center"/>
            </w:pPr>
            <w:r>
              <w:rPr>
                <w:rFonts w:hint="eastAsia"/>
              </w:rPr>
              <w:t>(</w:t>
            </w:r>
            <w:r w:rsidR="00C17C97">
              <w:rPr>
                <w:rFonts w:hint="eastAsia"/>
              </w:rPr>
              <w:t xml:space="preserve">  </w:t>
            </w:r>
            <w:r w:rsidR="00C12B63">
              <w:rPr>
                <w:rFonts w:hint="eastAsia"/>
              </w:rPr>
              <w:t>1.06</w:t>
            </w:r>
            <w:r>
              <w:rPr>
                <w:rFonts w:hint="eastAsia"/>
              </w:rPr>
              <w:t xml:space="preserve">　</w:t>
            </w:r>
            <w:r>
              <w:rPr>
                <w:rFonts w:hint="eastAsia"/>
              </w:rPr>
              <w:t>)</w:t>
            </w:r>
          </w:p>
        </w:tc>
      </w:tr>
      <w:tr w:rsidR="001B1C87" w:rsidTr="008B0254">
        <w:trPr>
          <w:trHeight w:val="360"/>
        </w:trPr>
        <w:tc>
          <w:tcPr>
            <w:tcW w:w="2235" w:type="dxa"/>
            <w:gridSpan w:val="2"/>
            <w:tcBorders>
              <w:left w:val="single" w:sz="12" w:space="0" w:color="auto"/>
              <w:bottom w:val="single" w:sz="12" w:space="0" w:color="auto"/>
              <w:right w:val="single" w:sz="18" w:space="0" w:color="auto"/>
            </w:tcBorders>
            <w:shd w:val="clear" w:color="auto" w:fill="auto"/>
            <w:vAlign w:val="center"/>
          </w:tcPr>
          <w:p w:rsidR="001B1C87" w:rsidRDefault="001B1C87" w:rsidP="00F4019B">
            <w:pPr>
              <w:jc w:val="center"/>
            </w:pPr>
            <w:r>
              <w:rPr>
                <w:rFonts w:hint="eastAsia"/>
              </w:rPr>
              <w:t>H31</w:t>
            </w:r>
            <w:r>
              <w:rPr>
                <w:rFonts w:hint="eastAsia"/>
              </w:rPr>
              <w:t>正答率の全国比</w:t>
            </w:r>
          </w:p>
        </w:tc>
        <w:tc>
          <w:tcPr>
            <w:tcW w:w="2551" w:type="dxa"/>
            <w:tcBorders>
              <w:top w:val="dashSmallGap" w:sz="4" w:space="0" w:color="auto"/>
              <w:left w:val="single" w:sz="18" w:space="0" w:color="auto"/>
              <w:bottom w:val="single" w:sz="18" w:space="0" w:color="auto"/>
              <w:right w:val="single" w:sz="18" w:space="0" w:color="auto"/>
            </w:tcBorders>
            <w:shd w:val="clear" w:color="auto" w:fill="auto"/>
            <w:vAlign w:val="center"/>
          </w:tcPr>
          <w:p w:rsidR="001B1C87" w:rsidRDefault="001B1C87" w:rsidP="00C12B63">
            <w:pPr>
              <w:ind w:firstLineChars="50" w:firstLine="105"/>
              <w:jc w:val="center"/>
            </w:pPr>
            <w:r>
              <w:rPr>
                <w:rFonts w:hint="eastAsia"/>
              </w:rPr>
              <w:t>(</w:t>
            </w:r>
            <w:r>
              <w:rPr>
                <w:rFonts w:hint="eastAsia"/>
              </w:rPr>
              <w:t xml:space="preserve">　</w:t>
            </w:r>
            <w:r w:rsidR="00C12B63">
              <w:rPr>
                <w:rFonts w:hint="eastAsia"/>
              </w:rPr>
              <w:t>1.05</w:t>
            </w:r>
            <w:r w:rsidR="00C17C97">
              <w:rPr>
                <w:rFonts w:hint="eastAsia"/>
              </w:rPr>
              <w:t xml:space="preserve">  </w:t>
            </w:r>
            <w:r>
              <w:rPr>
                <w:rFonts w:hint="eastAsia"/>
              </w:rPr>
              <w:t>)</w:t>
            </w:r>
          </w:p>
        </w:tc>
        <w:tc>
          <w:tcPr>
            <w:tcW w:w="1276" w:type="dxa"/>
            <w:tcBorders>
              <w:top w:val="dashSmallGap" w:sz="4" w:space="0" w:color="auto"/>
              <w:left w:val="single" w:sz="18" w:space="0" w:color="auto"/>
              <w:bottom w:val="single" w:sz="12" w:space="0" w:color="auto"/>
              <w:right w:val="single" w:sz="18" w:space="0" w:color="auto"/>
              <w:tl2br w:val="single" w:sz="4" w:space="0" w:color="auto"/>
            </w:tcBorders>
            <w:shd w:val="clear" w:color="auto" w:fill="auto"/>
            <w:vAlign w:val="center"/>
          </w:tcPr>
          <w:p w:rsidR="001B1C87" w:rsidRDefault="001B1C87" w:rsidP="00F4019B">
            <w:pPr>
              <w:jc w:val="center"/>
            </w:pPr>
          </w:p>
        </w:tc>
        <w:tc>
          <w:tcPr>
            <w:tcW w:w="2693" w:type="dxa"/>
            <w:tcBorders>
              <w:top w:val="dashSmallGap" w:sz="4" w:space="0" w:color="auto"/>
              <w:left w:val="single" w:sz="18" w:space="0" w:color="auto"/>
              <w:bottom w:val="single" w:sz="18" w:space="0" w:color="auto"/>
              <w:right w:val="single" w:sz="18" w:space="0" w:color="auto"/>
            </w:tcBorders>
            <w:shd w:val="clear" w:color="auto" w:fill="auto"/>
            <w:vAlign w:val="center"/>
          </w:tcPr>
          <w:p w:rsidR="001B1C87" w:rsidRDefault="001B1C87" w:rsidP="00C12B63">
            <w:pPr>
              <w:ind w:firstLineChars="50" w:firstLine="105"/>
              <w:jc w:val="center"/>
            </w:pPr>
            <w:r>
              <w:rPr>
                <w:rFonts w:hint="eastAsia"/>
              </w:rPr>
              <w:t>(</w:t>
            </w:r>
            <w:r w:rsidR="00C17C97">
              <w:rPr>
                <w:rFonts w:hint="eastAsia"/>
              </w:rPr>
              <w:t xml:space="preserve">  </w:t>
            </w:r>
            <w:r w:rsidR="00C12B63">
              <w:rPr>
                <w:rFonts w:hint="eastAsia"/>
              </w:rPr>
              <w:t>1.05</w:t>
            </w:r>
            <w:r w:rsidR="00C17C97">
              <w:rPr>
                <w:rFonts w:hint="eastAsia"/>
              </w:rPr>
              <w:t xml:space="preserve">  </w:t>
            </w:r>
            <w:r>
              <w:rPr>
                <w:rFonts w:hint="eastAsia"/>
              </w:rPr>
              <w:t>)</w:t>
            </w:r>
          </w:p>
        </w:tc>
      </w:tr>
    </w:tbl>
    <w:p w:rsidR="008F4738" w:rsidRDefault="000A774E" w:rsidP="008F4738">
      <w:pPr>
        <w:ind w:firstLineChars="100" w:firstLine="210"/>
      </w:pPr>
      <w:r>
        <w:rPr>
          <w:rFonts w:hint="eastAsia"/>
        </w:rPr>
        <w:t>◎</w:t>
      </w:r>
      <w:r w:rsidR="007268B3">
        <w:rPr>
          <w:rFonts w:hint="eastAsia"/>
        </w:rPr>
        <w:t>5</w:t>
      </w:r>
      <w:r w:rsidR="008F4738">
        <w:rPr>
          <w:rFonts w:hint="eastAsia"/>
        </w:rPr>
        <w:t>年時は佐賀県学習状況調査、</w:t>
      </w:r>
      <w:r w:rsidR="007268B3">
        <w:rPr>
          <w:rFonts w:hint="eastAsia"/>
        </w:rPr>
        <w:t>6</w:t>
      </w:r>
      <w:r w:rsidR="008F4738">
        <w:rPr>
          <w:rFonts w:hint="eastAsia"/>
        </w:rPr>
        <w:t>年時は全国学習状況調査の推移。</w:t>
      </w:r>
    </w:p>
    <w:p w:rsidR="00C74E3B" w:rsidRDefault="000A774E" w:rsidP="008F4738">
      <w:pPr>
        <w:ind w:firstLineChars="100" w:firstLine="210"/>
      </w:pPr>
      <w:r>
        <w:rPr>
          <w:rFonts w:hint="eastAsia"/>
        </w:rPr>
        <w:t>◎</w:t>
      </w:r>
      <w:r w:rsidR="008F4738">
        <w:rPr>
          <w:rFonts w:hint="eastAsia"/>
        </w:rPr>
        <w:t>上段は平均正答率、下段</w:t>
      </w:r>
      <w:r w:rsidR="008F4738">
        <w:rPr>
          <w:rFonts w:hint="eastAsia"/>
        </w:rPr>
        <w:t>(</w:t>
      </w:r>
      <w:r w:rsidR="008F4738">
        <w:rPr>
          <w:rFonts w:hint="eastAsia"/>
        </w:rPr>
        <w:t xml:space="preserve">　　</w:t>
      </w:r>
      <w:r w:rsidR="008F4738">
        <w:rPr>
          <w:rFonts w:hint="eastAsia"/>
        </w:rPr>
        <w:t>)</w:t>
      </w:r>
      <w:r w:rsidR="00973BAB">
        <w:rPr>
          <w:rFonts w:hint="eastAsia"/>
        </w:rPr>
        <w:t>は、県平均を</w:t>
      </w:r>
      <w:r w:rsidR="00973BAB">
        <w:rPr>
          <w:rFonts w:hint="eastAsia"/>
        </w:rPr>
        <w:t>1</w:t>
      </w:r>
      <w:r w:rsidR="00973BAB">
        <w:rPr>
          <w:rFonts w:hint="eastAsia"/>
        </w:rPr>
        <w:t>としての比較。</w:t>
      </w:r>
    </w:p>
    <w:p w:rsidR="000A774E" w:rsidRPr="00057C9C" w:rsidRDefault="00F4293A" w:rsidP="000A774E">
      <w:pPr>
        <w:ind w:firstLineChars="100" w:firstLine="210"/>
      </w:pPr>
      <w:r>
        <w:rPr>
          <w:rFonts w:hint="eastAsia"/>
        </w:rPr>
        <w:t>◎「Ｈ３１</w:t>
      </w:r>
      <w:r w:rsidR="000A774E">
        <w:rPr>
          <w:rFonts w:hint="eastAsia"/>
        </w:rPr>
        <w:t>正答率の全国比」は全国平均を１としての比較。</w:t>
      </w:r>
    </w:p>
    <w:p w:rsidR="00C74E3B" w:rsidRDefault="00C74E3B" w:rsidP="00C74E3B">
      <w:r>
        <w:rPr>
          <w:rFonts w:hint="eastAsia"/>
        </w:rPr>
        <w:t xml:space="preserve">　</w:t>
      </w:r>
      <w:r>
        <w:rPr>
          <w:rFonts w:hint="eastAsia"/>
        </w:rPr>
        <w:t>(2)</w:t>
      </w:r>
      <w:r w:rsidR="003C6F8E" w:rsidRPr="003C6F8E">
        <w:rPr>
          <w:rFonts w:hint="eastAsia"/>
        </w:rPr>
        <w:t xml:space="preserve"> </w:t>
      </w:r>
      <w:r w:rsidR="003C6F8E">
        <w:rPr>
          <w:rFonts w:hint="eastAsia"/>
        </w:rPr>
        <w:t>学習状況調査・</w:t>
      </w:r>
      <w:r>
        <w:rPr>
          <w:rFonts w:hint="eastAsia"/>
        </w:rPr>
        <w:t>意識調査から読み取れる実態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74E3B" w:rsidTr="0046447F">
        <w:trPr>
          <w:trHeight w:val="976"/>
        </w:trPr>
        <w:tc>
          <w:tcPr>
            <w:tcW w:w="10206" w:type="dxa"/>
            <w:shd w:val="clear" w:color="auto" w:fill="auto"/>
          </w:tcPr>
          <w:p w:rsidR="00C74E3B" w:rsidRDefault="00FD2A27" w:rsidP="000F1057">
            <w:r>
              <w:rPr>
                <w:rFonts w:hint="eastAsia"/>
              </w:rPr>
              <w:t>【現</w:t>
            </w:r>
            <w:r>
              <w:rPr>
                <w:rFonts w:hint="eastAsia"/>
              </w:rPr>
              <w:t>5</w:t>
            </w:r>
            <w:r>
              <w:rPr>
                <w:rFonts w:hint="eastAsia"/>
              </w:rPr>
              <w:t>年生】</w:t>
            </w:r>
          </w:p>
          <w:p w:rsidR="00FD2A27" w:rsidRDefault="00BC0A43" w:rsidP="000F1057">
            <w:r>
              <w:rPr>
                <w:rFonts w:hint="eastAsia"/>
              </w:rPr>
              <w:t>・算数は</w:t>
            </w:r>
            <w:r w:rsidR="00464FE6">
              <w:rPr>
                <w:rFonts w:hint="eastAsia"/>
              </w:rPr>
              <w:t>県平均同等、国語は県平均を下回っていた。</w:t>
            </w:r>
            <w:r w:rsidR="002B36C3">
              <w:rPr>
                <w:rFonts w:hint="eastAsia"/>
              </w:rPr>
              <w:t>無回答率が高</w:t>
            </w:r>
            <w:r w:rsidR="00DA75E7">
              <w:rPr>
                <w:rFonts w:hint="eastAsia"/>
              </w:rPr>
              <w:t>く、</w:t>
            </w:r>
            <w:r w:rsidR="002B36C3">
              <w:rPr>
                <w:rFonts w:hint="eastAsia"/>
              </w:rPr>
              <w:t>後の設問まで時間内にたどり着くことができていない児童もいた。</w:t>
            </w:r>
            <w:r w:rsidR="00DA75E7">
              <w:rPr>
                <w:rFonts w:hint="eastAsia"/>
              </w:rPr>
              <w:t>特に、国語、算数ともに記述問題の無答が多かった。</w:t>
            </w:r>
          </w:p>
          <w:p w:rsidR="000C163E" w:rsidRDefault="000C163E" w:rsidP="000F1057">
            <w:r>
              <w:rPr>
                <w:rFonts w:hint="eastAsia"/>
              </w:rPr>
              <w:t>《国語》</w:t>
            </w:r>
          </w:p>
          <w:p w:rsidR="000C163E" w:rsidRDefault="000C163E" w:rsidP="000F1057">
            <w:r>
              <w:rPr>
                <w:rFonts w:hint="eastAsia"/>
              </w:rPr>
              <w:t>○</w:t>
            </w:r>
            <w:r w:rsidR="002B36C3">
              <w:rPr>
                <w:rFonts w:hint="eastAsia"/>
              </w:rPr>
              <w:t>「書く」の正答率は県より</w:t>
            </w:r>
            <w:r w:rsidR="002B36C3">
              <w:rPr>
                <w:rFonts w:hint="eastAsia"/>
              </w:rPr>
              <w:t>7.2</w:t>
            </w:r>
            <w:r w:rsidR="002B36C3">
              <w:rPr>
                <w:rFonts w:hint="eastAsia"/>
              </w:rPr>
              <w:t>ポイント上回っている。目的に沿って分かりやすい表現を用いて回答することができた。</w:t>
            </w:r>
          </w:p>
          <w:p w:rsidR="00BB346C" w:rsidRDefault="00BB346C" w:rsidP="000F1057">
            <w:r>
              <w:rPr>
                <w:rFonts w:hint="eastAsia"/>
              </w:rPr>
              <w:t>▽</w:t>
            </w:r>
            <w:r w:rsidR="002B36C3">
              <w:rPr>
                <w:rFonts w:hint="eastAsia"/>
              </w:rPr>
              <w:t>ローマ字の記入</w:t>
            </w:r>
            <w:r w:rsidR="0046447F">
              <w:rPr>
                <w:rFonts w:hint="eastAsia"/>
              </w:rPr>
              <w:t>の仕方</w:t>
            </w:r>
            <w:r w:rsidR="002B36C3">
              <w:rPr>
                <w:rFonts w:hint="eastAsia"/>
              </w:rPr>
              <w:t>を忘れ</w:t>
            </w:r>
            <w:r w:rsidR="00DA75E7">
              <w:rPr>
                <w:rFonts w:hint="eastAsia"/>
              </w:rPr>
              <w:t>、正しく表記できない児童が多かった。</w:t>
            </w:r>
          </w:p>
          <w:p w:rsidR="000C163E" w:rsidRDefault="000C163E" w:rsidP="000F1057">
            <w:r>
              <w:rPr>
                <w:rFonts w:hint="eastAsia"/>
              </w:rPr>
              <w:t>《算数》</w:t>
            </w:r>
          </w:p>
          <w:p w:rsidR="000C163E" w:rsidRDefault="000C163E" w:rsidP="000F1057">
            <w:r>
              <w:rPr>
                <w:rFonts w:hint="eastAsia"/>
              </w:rPr>
              <w:t>○「技能」の正答率は</w:t>
            </w:r>
            <w:r>
              <w:rPr>
                <w:rFonts w:hint="eastAsia"/>
              </w:rPr>
              <w:t>82.3</w:t>
            </w:r>
            <w:r w:rsidR="00834F46">
              <w:rPr>
                <w:rFonts w:hint="eastAsia"/>
              </w:rPr>
              <w:t>ポイント</w:t>
            </w:r>
            <w:r>
              <w:rPr>
                <w:rFonts w:hint="eastAsia"/>
              </w:rPr>
              <w:t>で、「十分達成」に</w:t>
            </w:r>
            <w:r w:rsidR="00BB346C">
              <w:rPr>
                <w:rFonts w:hint="eastAsia"/>
              </w:rPr>
              <w:t>到達するところである。小数や分数の場合の加減乗除</w:t>
            </w:r>
            <w:r w:rsidR="0007693A">
              <w:rPr>
                <w:rFonts w:hint="eastAsia"/>
              </w:rPr>
              <w:t>は確実に解ける児童が多い。</w:t>
            </w:r>
          </w:p>
          <w:p w:rsidR="00464FE6" w:rsidRDefault="00BB346C" w:rsidP="000F1057">
            <w:r>
              <w:rPr>
                <w:rFonts w:hint="eastAsia"/>
              </w:rPr>
              <w:t>▽</w:t>
            </w:r>
            <w:r w:rsidR="0007693A">
              <w:rPr>
                <w:rFonts w:hint="eastAsia"/>
              </w:rPr>
              <w:t>1</w:t>
            </w:r>
            <w:r w:rsidR="0007693A">
              <w:rPr>
                <w:rFonts w:hint="eastAsia"/>
              </w:rPr>
              <w:t>ｍが</w:t>
            </w:r>
            <w:r w:rsidR="0007693A">
              <w:rPr>
                <w:rFonts w:hint="eastAsia"/>
              </w:rPr>
              <w:t>100</w:t>
            </w:r>
            <w:r w:rsidR="0007693A">
              <w:rPr>
                <w:rFonts w:hint="eastAsia"/>
              </w:rPr>
              <w:t>㎝、</w:t>
            </w:r>
            <w:r w:rsidR="00DA75E7">
              <w:rPr>
                <w:rFonts w:asciiTheme="minorHAnsi" w:hAnsiTheme="minorHAnsi" w:hint="eastAsia"/>
              </w:rPr>
              <w:t>1</w:t>
            </w:r>
            <w:r w:rsidR="0007693A">
              <w:rPr>
                <w:rFonts w:hint="eastAsia"/>
              </w:rPr>
              <w:t>㎝の</w:t>
            </w:r>
            <w:r w:rsidR="00834F46">
              <w:rPr>
                <w:rFonts w:hint="eastAsia"/>
              </w:rPr>
              <w:t>100</w:t>
            </w:r>
            <w:r w:rsidR="00834F46">
              <w:rPr>
                <w:rFonts w:hint="eastAsia"/>
              </w:rPr>
              <w:t>個分の</w:t>
            </w:r>
            <w:r w:rsidR="0007693A">
              <w:rPr>
                <w:rFonts w:hint="eastAsia"/>
              </w:rPr>
              <w:t>認識がない。量感を身につけさせることが課題である。</w:t>
            </w:r>
          </w:p>
          <w:p w:rsidR="002B36C3" w:rsidRDefault="002B36C3" w:rsidP="000F1057">
            <w:r>
              <w:rPr>
                <w:rFonts w:hint="eastAsia"/>
              </w:rPr>
              <w:t>▽記述問題では、書き進めるにつれて</w:t>
            </w:r>
            <w:r w:rsidR="00DA75E7">
              <w:rPr>
                <w:rFonts w:hint="eastAsia"/>
              </w:rPr>
              <w:t>文</w:t>
            </w:r>
            <w:r>
              <w:rPr>
                <w:rFonts w:hint="eastAsia"/>
              </w:rPr>
              <w:t>がねじれ</w:t>
            </w:r>
            <w:r w:rsidR="00834F46">
              <w:rPr>
                <w:rFonts w:hint="eastAsia"/>
              </w:rPr>
              <w:t>ている</w:t>
            </w:r>
            <w:r>
              <w:rPr>
                <w:rFonts w:hint="eastAsia"/>
              </w:rPr>
              <w:t>誤答が目立った。</w:t>
            </w:r>
          </w:p>
          <w:p w:rsidR="00943C36" w:rsidRDefault="00943C36" w:rsidP="000F1057">
            <w:r>
              <w:rPr>
                <w:rFonts w:hint="eastAsia"/>
              </w:rPr>
              <w:t>【現</w:t>
            </w:r>
            <w:r>
              <w:rPr>
                <w:rFonts w:hint="eastAsia"/>
              </w:rPr>
              <w:t>6</w:t>
            </w:r>
            <w:r>
              <w:rPr>
                <w:rFonts w:hint="eastAsia"/>
              </w:rPr>
              <w:t>年生】</w:t>
            </w:r>
          </w:p>
          <w:p w:rsidR="00943C36" w:rsidRDefault="00943C36" w:rsidP="000F1057">
            <w:r>
              <w:rPr>
                <w:rFonts w:hint="eastAsia"/>
              </w:rPr>
              <w:t>・国語、算数ともに県平均を上回り良好な状態である。国語は昨年度より数ポイント落ちているが、県や全国と同等であることがわかる。</w:t>
            </w:r>
          </w:p>
          <w:p w:rsidR="00943C36" w:rsidRDefault="00943C36" w:rsidP="000F1057">
            <w:r>
              <w:rPr>
                <w:rFonts w:hint="eastAsia"/>
              </w:rPr>
              <w:t>《国語</w:t>
            </w:r>
            <w:r w:rsidR="008441CC">
              <w:rPr>
                <w:rFonts w:hint="eastAsia"/>
              </w:rPr>
              <w:t>》</w:t>
            </w:r>
          </w:p>
          <w:p w:rsidR="008441CC" w:rsidRDefault="008441CC" w:rsidP="000F1057">
            <w:r>
              <w:rPr>
                <w:rFonts w:hint="eastAsia"/>
              </w:rPr>
              <w:t>○「書くこと」は全国値を</w:t>
            </w:r>
            <w:r>
              <w:rPr>
                <w:rFonts w:hint="eastAsia"/>
              </w:rPr>
              <w:t>2.1</w:t>
            </w:r>
            <w:r>
              <w:rPr>
                <w:rFonts w:hint="eastAsia"/>
              </w:rPr>
              <w:t>ポイント上回っている。</w:t>
            </w:r>
            <w:r w:rsidR="00926D05">
              <w:rPr>
                <w:rFonts w:hint="eastAsia"/>
              </w:rPr>
              <w:t>「書くこと」に対して抵抗なく、自分の考えや適切な解答を記入できている。</w:t>
            </w:r>
          </w:p>
          <w:p w:rsidR="00926D05" w:rsidRDefault="00926D05" w:rsidP="000F1057">
            <w:r>
              <w:rPr>
                <w:rFonts w:hint="eastAsia"/>
              </w:rPr>
              <w:t>▽全国や県の正答率は高いが、同音異義語「タイショウ」「カンシン」</w:t>
            </w:r>
            <w:r w:rsidR="00073F42">
              <w:rPr>
                <w:rFonts w:hint="eastAsia"/>
              </w:rPr>
              <w:t>の誤答が多い。</w:t>
            </w:r>
          </w:p>
          <w:p w:rsidR="00073F42" w:rsidRDefault="00073F42" w:rsidP="000F1057">
            <w:r>
              <w:rPr>
                <w:rFonts w:hint="eastAsia"/>
              </w:rPr>
              <w:t>《算数》</w:t>
            </w:r>
          </w:p>
          <w:p w:rsidR="00073F42" w:rsidRDefault="00073F42" w:rsidP="000F1057">
            <w:r>
              <w:rPr>
                <w:rFonts w:hint="eastAsia"/>
              </w:rPr>
              <w:t>○</w:t>
            </w:r>
            <w:r w:rsidR="0018469F">
              <w:rPr>
                <w:rFonts w:hint="eastAsia"/>
              </w:rPr>
              <w:t>「図形」</w:t>
            </w:r>
            <w:r w:rsidR="004F772E">
              <w:rPr>
                <w:rFonts w:hint="eastAsia"/>
              </w:rPr>
              <w:t>領域は全国値より</w:t>
            </w:r>
            <w:r w:rsidR="004F772E">
              <w:rPr>
                <w:rFonts w:hint="eastAsia"/>
              </w:rPr>
              <w:t>6.6</w:t>
            </w:r>
            <w:r w:rsidR="004F772E">
              <w:rPr>
                <w:rFonts w:hint="eastAsia"/>
              </w:rPr>
              <w:t>ポイント上回っており、図形の定義や性質の理解は高かった。また、「数学的考え方」</w:t>
            </w:r>
            <w:r w:rsidR="00BC0A43">
              <w:rPr>
                <w:rFonts w:hint="eastAsia"/>
              </w:rPr>
              <w:t>は全国値より</w:t>
            </w:r>
            <w:r w:rsidR="00BC0A43">
              <w:rPr>
                <w:rFonts w:hint="eastAsia"/>
              </w:rPr>
              <w:t>5.5</w:t>
            </w:r>
            <w:r w:rsidR="00BC0A43">
              <w:rPr>
                <w:rFonts w:hint="eastAsia"/>
              </w:rPr>
              <w:t>ポイント、「記述式」は全国値より</w:t>
            </w:r>
            <w:r w:rsidR="00BC0A43">
              <w:rPr>
                <w:rFonts w:hint="eastAsia"/>
              </w:rPr>
              <w:t>4.5</w:t>
            </w:r>
            <w:r w:rsidR="00BC0A43">
              <w:rPr>
                <w:rFonts w:hint="eastAsia"/>
              </w:rPr>
              <w:t>ポイント上回っており、自分の考えをもち解答</w:t>
            </w:r>
            <w:r w:rsidR="00220EE6">
              <w:rPr>
                <w:rFonts w:hint="eastAsia"/>
              </w:rPr>
              <w:t>できた</w:t>
            </w:r>
            <w:r w:rsidR="00BC0A43">
              <w:rPr>
                <w:rFonts w:hint="eastAsia"/>
              </w:rPr>
              <w:t>。</w:t>
            </w:r>
          </w:p>
          <w:p w:rsidR="00194845" w:rsidRDefault="00BC0A43" w:rsidP="0046447F">
            <w:r>
              <w:rPr>
                <w:rFonts w:hint="eastAsia"/>
              </w:rPr>
              <w:t>▽「一人あたり」や「何ｍ分」といった基準が</w:t>
            </w:r>
            <w:r w:rsidR="00DA75E7">
              <w:rPr>
                <w:rFonts w:hint="eastAsia"/>
              </w:rPr>
              <w:t>あいまいで</w:t>
            </w:r>
            <w:r>
              <w:rPr>
                <w:rFonts w:hint="eastAsia"/>
              </w:rPr>
              <w:t>、何を求めなければならないかを理解していない児童</w:t>
            </w:r>
            <w:r w:rsidR="00DA75E7">
              <w:rPr>
                <w:rFonts w:hint="eastAsia"/>
              </w:rPr>
              <w:t>が</w:t>
            </w:r>
            <w:r>
              <w:rPr>
                <w:rFonts w:hint="eastAsia"/>
              </w:rPr>
              <w:t>多い。</w:t>
            </w:r>
          </w:p>
          <w:p w:rsidR="00220EE6" w:rsidRDefault="00220EE6" w:rsidP="0046447F">
            <w:r>
              <w:rPr>
                <w:rFonts w:hint="eastAsia"/>
              </w:rPr>
              <w:lastRenderedPageBreak/>
              <w:t>【意識調査（</w:t>
            </w:r>
            <w:r w:rsidR="00DA75E7">
              <w:rPr>
                <w:rFonts w:hint="eastAsia"/>
              </w:rPr>
              <w:t>5</w:t>
            </w:r>
            <w:r w:rsidR="00DA75E7">
              <w:rPr>
                <w:rFonts w:hint="eastAsia"/>
              </w:rPr>
              <w:t>、</w:t>
            </w:r>
            <w:r w:rsidR="00DA75E7">
              <w:rPr>
                <w:rFonts w:hint="eastAsia"/>
              </w:rPr>
              <w:t>6</w:t>
            </w:r>
            <w:r>
              <w:rPr>
                <w:rFonts w:hint="eastAsia"/>
              </w:rPr>
              <w:t>年）】</w:t>
            </w:r>
          </w:p>
          <w:p w:rsidR="00220EE6" w:rsidRDefault="00220EE6" w:rsidP="0046447F">
            <w:r>
              <w:rPr>
                <w:rFonts w:hint="eastAsia"/>
              </w:rPr>
              <w:t>・家庭学習については、</w:t>
            </w:r>
            <w:r w:rsidR="00DA75E7">
              <w:rPr>
                <w:rFonts w:hint="eastAsia"/>
              </w:rPr>
              <w:t>5</w:t>
            </w:r>
            <w:r w:rsidR="00DA75E7">
              <w:rPr>
                <w:rFonts w:hint="eastAsia"/>
              </w:rPr>
              <w:t>、</w:t>
            </w:r>
            <w:r w:rsidR="00DA75E7">
              <w:rPr>
                <w:rFonts w:hint="eastAsia"/>
              </w:rPr>
              <w:t>6</w:t>
            </w:r>
            <w:r w:rsidR="00C32AA2">
              <w:rPr>
                <w:rFonts w:hint="eastAsia"/>
              </w:rPr>
              <w:t>年共に「宿題をしている」と答えている。学習時間については、「</w:t>
            </w:r>
            <w:r w:rsidR="00DA75E7">
              <w:rPr>
                <w:rFonts w:hint="eastAsia"/>
              </w:rPr>
              <w:t>1</w:t>
            </w:r>
            <w:r w:rsidR="00C32AA2">
              <w:rPr>
                <w:rFonts w:hint="eastAsia"/>
              </w:rPr>
              <w:t>日あたり</w:t>
            </w:r>
            <w:r w:rsidR="00DA75E7">
              <w:rPr>
                <w:rFonts w:hint="eastAsia"/>
              </w:rPr>
              <w:t>1</w:t>
            </w:r>
            <w:r w:rsidR="00C32AA2">
              <w:rPr>
                <w:rFonts w:hint="eastAsia"/>
              </w:rPr>
              <w:t>時間以上」と答えた児童は、</w:t>
            </w:r>
            <w:r w:rsidR="00C32AA2">
              <w:rPr>
                <w:rFonts w:hint="eastAsia"/>
              </w:rPr>
              <w:t>5</w:t>
            </w:r>
            <w:r w:rsidR="00C32AA2">
              <w:rPr>
                <w:rFonts w:hint="eastAsia"/>
              </w:rPr>
              <w:t>年生</w:t>
            </w:r>
            <w:r w:rsidR="00C32AA2">
              <w:rPr>
                <w:rFonts w:hint="eastAsia"/>
              </w:rPr>
              <w:t>81.9</w:t>
            </w:r>
            <w:r w:rsidR="00C32AA2">
              <w:rPr>
                <w:rFonts w:hint="eastAsia"/>
              </w:rPr>
              <w:t>％（県</w:t>
            </w:r>
            <w:r w:rsidR="00C32AA2">
              <w:rPr>
                <w:rFonts w:hint="eastAsia"/>
              </w:rPr>
              <w:t>58.5</w:t>
            </w:r>
            <w:r w:rsidR="00C32AA2">
              <w:rPr>
                <w:rFonts w:hint="eastAsia"/>
              </w:rPr>
              <w:t>％）、</w:t>
            </w:r>
            <w:r w:rsidR="00C32AA2">
              <w:rPr>
                <w:rFonts w:hint="eastAsia"/>
              </w:rPr>
              <w:t>6</w:t>
            </w:r>
            <w:r w:rsidR="00C32AA2">
              <w:rPr>
                <w:rFonts w:hint="eastAsia"/>
              </w:rPr>
              <w:t>年生</w:t>
            </w:r>
            <w:r w:rsidR="00C32AA2">
              <w:rPr>
                <w:rFonts w:hint="eastAsia"/>
              </w:rPr>
              <w:t>92.5</w:t>
            </w:r>
            <w:r w:rsidR="00C32AA2">
              <w:rPr>
                <w:rFonts w:hint="eastAsia"/>
              </w:rPr>
              <w:t>％（県</w:t>
            </w:r>
            <w:r w:rsidR="00C32AA2">
              <w:rPr>
                <w:rFonts w:hint="eastAsia"/>
              </w:rPr>
              <w:t>64.4%</w:t>
            </w:r>
            <w:r w:rsidR="00C32AA2">
              <w:rPr>
                <w:rFonts w:hint="eastAsia"/>
              </w:rPr>
              <w:t>）と県平均を上回っており、学習習慣が定着している。</w:t>
            </w:r>
          </w:p>
          <w:p w:rsidR="00C32AA2" w:rsidRDefault="00C32AA2" w:rsidP="0046447F">
            <w:r>
              <w:rPr>
                <w:rFonts w:hint="eastAsia"/>
              </w:rPr>
              <w:t>・「</w:t>
            </w:r>
            <w:r w:rsidR="00DA75E7">
              <w:rPr>
                <w:rFonts w:hint="eastAsia"/>
              </w:rPr>
              <w:t>1</w:t>
            </w:r>
            <w:r>
              <w:rPr>
                <w:rFonts w:hint="eastAsia"/>
              </w:rPr>
              <w:t>日あたりテレビ、ゲーム、ＤＶＤの時間が</w:t>
            </w:r>
            <w:r>
              <w:rPr>
                <w:rFonts w:hint="eastAsia"/>
              </w:rPr>
              <w:t>2</w:t>
            </w:r>
            <w:r>
              <w:rPr>
                <w:rFonts w:hint="eastAsia"/>
              </w:rPr>
              <w:t>時間以上」の回答では、</w:t>
            </w:r>
            <w:r>
              <w:rPr>
                <w:rFonts w:hint="eastAsia"/>
              </w:rPr>
              <w:t>5</w:t>
            </w:r>
            <w:r>
              <w:rPr>
                <w:rFonts w:hint="eastAsia"/>
              </w:rPr>
              <w:t>年生が</w:t>
            </w:r>
            <w:r>
              <w:rPr>
                <w:rFonts w:hint="eastAsia"/>
              </w:rPr>
              <w:t>42.5</w:t>
            </w:r>
            <w:r>
              <w:rPr>
                <w:rFonts w:hint="eastAsia"/>
              </w:rPr>
              <w:t>％であり、家庭での過ごし方を考えさせていく必要がある。</w:t>
            </w:r>
          </w:p>
          <w:p w:rsidR="00C32AA2" w:rsidRDefault="00C32AA2" w:rsidP="0046447F">
            <w:r>
              <w:rPr>
                <w:rFonts w:hint="eastAsia"/>
              </w:rPr>
              <w:t>・「読書が好きですか」の回答では、</w:t>
            </w:r>
            <w:r>
              <w:rPr>
                <w:rFonts w:hint="eastAsia"/>
              </w:rPr>
              <w:t>5</w:t>
            </w:r>
            <w:r>
              <w:rPr>
                <w:rFonts w:hint="eastAsia"/>
              </w:rPr>
              <w:t>年生</w:t>
            </w:r>
            <w:r w:rsidR="001678E9">
              <w:rPr>
                <w:rFonts w:hint="eastAsia"/>
              </w:rPr>
              <w:t>87.9</w:t>
            </w:r>
            <w:r w:rsidR="001678E9">
              <w:rPr>
                <w:rFonts w:hint="eastAsia"/>
              </w:rPr>
              <w:t>％（県</w:t>
            </w:r>
            <w:r w:rsidR="001678E9">
              <w:rPr>
                <w:rFonts w:hint="eastAsia"/>
              </w:rPr>
              <w:t>83.2%</w:t>
            </w:r>
            <w:r w:rsidR="001678E9">
              <w:rPr>
                <w:rFonts w:hint="eastAsia"/>
              </w:rPr>
              <w:t>）、</w:t>
            </w:r>
            <w:r w:rsidR="001678E9">
              <w:rPr>
                <w:rFonts w:hint="eastAsia"/>
              </w:rPr>
              <w:t>6</w:t>
            </w:r>
            <w:r w:rsidR="001678E9">
              <w:rPr>
                <w:rFonts w:hint="eastAsia"/>
              </w:rPr>
              <w:t>年生</w:t>
            </w:r>
            <w:r w:rsidR="001678E9">
              <w:rPr>
                <w:rFonts w:hint="eastAsia"/>
              </w:rPr>
              <w:t>82.5%</w:t>
            </w:r>
            <w:r w:rsidR="001678E9">
              <w:rPr>
                <w:rFonts w:hint="eastAsia"/>
              </w:rPr>
              <w:t>（県</w:t>
            </w:r>
            <w:r w:rsidR="001678E9">
              <w:rPr>
                <w:rFonts w:hint="eastAsia"/>
              </w:rPr>
              <w:t>77.8%</w:t>
            </w:r>
            <w:r w:rsidR="001678E9">
              <w:rPr>
                <w:rFonts w:hint="eastAsia"/>
              </w:rPr>
              <w:t>）であり、質の向上を図りたい。</w:t>
            </w:r>
          </w:p>
          <w:p w:rsidR="001678E9" w:rsidRPr="003C6F8E" w:rsidRDefault="001678E9" w:rsidP="0046447F">
            <w:r>
              <w:rPr>
                <w:rFonts w:hint="eastAsia"/>
              </w:rPr>
              <w:t>・地域行事への参加率は、県に比べて高く、地域とのつながりも強く、自己肯定感も高い。「人の役に立つ人間になりたい」と回答した児童は</w:t>
            </w:r>
            <w:r>
              <w:rPr>
                <w:rFonts w:hint="eastAsia"/>
              </w:rPr>
              <w:t>5</w:t>
            </w:r>
            <w:r w:rsidR="00DA75E7">
              <w:rPr>
                <w:rFonts w:hint="eastAsia"/>
              </w:rPr>
              <w:t>、</w:t>
            </w:r>
            <w:r>
              <w:rPr>
                <w:rFonts w:hint="eastAsia"/>
              </w:rPr>
              <w:t>6</w:t>
            </w:r>
            <w:r>
              <w:rPr>
                <w:rFonts w:hint="eastAsia"/>
              </w:rPr>
              <w:t>年ともに</w:t>
            </w:r>
            <w:r>
              <w:rPr>
                <w:rFonts w:hint="eastAsia"/>
              </w:rPr>
              <w:t>100</w:t>
            </w:r>
            <w:r>
              <w:rPr>
                <w:rFonts w:hint="eastAsia"/>
              </w:rPr>
              <w:t>％であった。</w:t>
            </w:r>
          </w:p>
        </w:tc>
      </w:tr>
    </w:tbl>
    <w:p w:rsidR="00C74E3B" w:rsidRDefault="00C74E3B" w:rsidP="00C74E3B"/>
    <w:p w:rsidR="003C6F8E" w:rsidRPr="00981279" w:rsidRDefault="003C6F8E" w:rsidP="003C6F8E">
      <w:r>
        <w:rPr>
          <w:rFonts w:hint="eastAsia"/>
        </w:rPr>
        <w:t>２　改善に向けた具体的な取組</w:t>
      </w:r>
    </w:p>
    <w:p w:rsidR="003C6F8E" w:rsidRPr="00205285" w:rsidRDefault="00205285" w:rsidP="00D819A3">
      <w:pPr>
        <w:numPr>
          <w:ilvl w:val="0"/>
          <w:numId w:val="13"/>
        </w:numPr>
      </w:pPr>
      <w:r w:rsidRPr="00325EC9">
        <w:rPr>
          <w:rFonts w:hint="eastAsia"/>
        </w:rPr>
        <w:t>授業づくり、指導方法の改善・充実のための重点取組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C6F8E" w:rsidTr="00BE07BA">
        <w:trPr>
          <w:trHeight w:val="1804"/>
        </w:trPr>
        <w:tc>
          <w:tcPr>
            <w:tcW w:w="10206" w:type="dxa"/>
            <w:shd w:val="clear" w:color="auto" w:fill="auto"/>
          </w:tcPr>
          <w:p w:rsidR="00E871D7" w:rsidRDefault="000C163E" w:rsidP="00BE07BA">
            <w:r>
              <w:rPr>
                <w:rFonts w:hint="eastAsia"/>
              </w:rPr>
              <w:t>・</w:t>
            </w:r>
            <w:r w:rsidR="00E871D7">
              <w:rPr>
                <w:rFonts w:hint="eastAsia"/>
              </w:rPr>
              <w:t>「授業づくりステップ</w:t>
            </w:r>
            <w:r w:rsidR="00DA75E7">
              <w:rPr>
                <w:rFonts w:hint="eastAsia"/>
              </w:rPr>
              <w:t>1,2,3</w:t>
            </w:r>
            <w:r w:rsidR="00E871D7">
              <w:rPr>
                <w:rFonts w:hint="eastAsia"/>
              </w:rPr>
              <w:t>」のステップ</w:t>
            </w:r>
            <w:r w:rsidR="00DA75E7">
              <w:rPr>
                <w:rFonts w:hint="eastAsia"/>
              </w:rPr>
              <w:t>3</w:t>
            </w:r>
            <w:r w:rsidR="00E871D7">
              <w:rPr>
                <w:rFonts w:hint="eastAsia"/>
              </w:rPr>
              <w:t>を目指して授業づくりを行うことを本年度の重点目標に掲げており、「授業改善チェックシート」を活用し意識付けや共通実践を確認した。【授業改善の意識付け】</w:t>
            </w:r>
          </w:p>
          <w:p w:rsidR="00E871D7" w:rsidRDefault="00E871D7" w:rsidP="00BE07BA">
            <w:r>
              <w:rPr>
                <w:rFonts w:hint="eastAsia"/>
              </w:rPr>
              <w:t>・「何を問われているか」「着目する点はどこか」「文と文とのつながり」などがわかるように</w:t>
            </w:r>
            <w:r w:rsidR="00B63BA3">
              <w:rPr>
                <w:rFonts w:hint="eastAsia"/>
              </w:rPr>
              <w:t>、</w:t>
            </w:r>
            <w:r>
              <w:rPr>
                <w:rFonts w:hint="eastAsia"/>
              </w:rPr>
              <w:t>問題やノートに書き込ませる</w:t>
            </w:r>
            <w:r w:rsidR="00BB346C">
              <w:rPr>
                <w:rFonts w:hint="eastAsia"/>
              </w:rPr>
              <w:t>指導が必要である</w:t>
            </w:r>
            <w:r>
              <w:rPr>
                <w:rFonts w:hint="eastAsia"/>
              </w:rPr>
              <w:t>。【書き込み指導の徹底】</w:t>
            </w:r>
          </w:p>
          <w:p w:rsidR="001C30E7" w:rsidRDefault="00E871D7" w:rsidP="00BE07BA">
            <w:r>
              <w:rPr>
                <w:rFonts w:hint="eastAsia"/>
              </w:rPr>
              <w:t>・</w:t>
            </w:r>
            <w:r w:rsidR="00AE1FD0">
              <w:rPr>
                <w:rFonts w:hint="eastAsia"/>
              </w:rPr>
              <w:t>「読むこと」に課題があり、その対策として、「読書活</w:t>
            </w:r>
          </w:p>
          <w:p w:rsidR="00E871D7" w:rsidRDefault="00AE1FD0" w:rsidP="00BE07BA">
            <w:r>
              <w:rPr>
                <w:rFonts w:hint="eastAsia"/>
              </w:rPr>
              <w:t>動の充実」を掲げている。多読者を公表するなど読書活動の励行は行えているが、今後は読書の質の向上を図れるよう、ジャンル別読書の推進を図ったり、呼びかけの充実</w:t>
            </w:r>
            <w:r w:rsidR="00BB346C">
              <w:rPr>
                <w:rFonts w:hint="eastAsia"/>
              </w:rPr>
              <w:t>を行ったりしていく。【読書活動の充実】</w:t>
            </w:r>
          </w:p>
          <w:p w:rsidR="00BB346C" w:rsidRPr="00205285" w:rsidRDefault="00BB346C" w:rsidP="00DA75E7"/>
        </w:tc>
      </w:tr>
    </w:tbl>
    <w:p w:rsidR="003C6F8E" w:rsidRDefault="003C6F8E" w:rsidP="003C6F8E">
      <w:pPr>
        <w:ind w:firstLineChars="100" w:firstLine="210"/>
      </w:pPr>
    </w:p>
    <w:p w:rsidR="003C6F8E" w:rsidRDefault="003C6F8E" w:rsidP="003C6F8E">
      <w:pPr>
        <w:ind w:firstLineChars="100" w:firstLine="210"/>
      </w:pPr>
      <w:r>
        <w:rPr>
          <w:rFonts w:hint="eastAsia"/>
        </w:rPr>
        <w:t>(2)</w:t>
      </w:r>
      <w:r w:rsidRPr="003C6F8E">
        <w:rPr>
          <w:rFonts w:hint="eastAsia"/>
        </w:rPr>
        <w:t xml:space="preserve"> </w:t>
      </w:r>
      <w:r w:rsidRPr="00325EC9">
        <w:rPr>
          <w:rFonts w:hint="eastAsia"/>
        </w:rPr>
        <w:t>（授業以外）児童・生徒の課題改善のための重点取組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C6F8E" w:rsidTr="00BE07BA">
        <w:trPr>
          <w:trHeight w:val="2233"/>
        </w:trPr>
        <w:tc>
          <w:tcPr>
            <w:tcW w:w="10206" w:type="dxa"/>
            <w:shd w:val="clear" w:color="auto" w:fill="auto"/>
          </w:tcPr>
          <w:p w:rsidR="003C6F8E" w:rsidRDefault="00862179" w:rsidP="00862179">
            <w:r>
              <w:rPr>
                <w:rFonts w:hint="eastAsia"/>
              </w:rPr>
              <w:t>・立腰教育を基盤にして、気持ちのよい「返事」「あいさつ」「言葉遣い」「話を聞く姿勢」「履物そろえ」を全校で実践させ、</w:t>
            </w:r>
            <w:r w:rsidR="0046447F">
              <w:rPr>
                <w:rFonts w:hint="eastAsia"/>
              </w:rPr>
              <w:t>落ち着いた学習習慣と</w:t>
            </w:r>
            <w:r>
              <w:rPr>
                <w:rFonts w:hint="eastAsia"/>
              </w:rPr>
              <w:t>学習規律の向上を図る。【学びの土台づくり】</w:t>
            </w:r>
          </w:p>
          <w:p w:rsidR="00AE1FD0" w:rsidRDefault="00862179" w:rsidP="00862179">
            <w:r>
              <w:rPr>
                <w:rFonts w:hint="eastAsia"/>
              </w:rPr>
              <w:t>・</w:t>
            </w:r>
            <w:r w:rsidR="005B3900">
              <w:rPr>
                <w:rFonts w:hint="eastAsia"/>
              </w:rPr>
              <w:t>朝の時間は月曜日の音読タイム、火</w:t>
            </w:r>
            <w:r w:rsidR="0046447F">
              <w:rPr>
                <w:rFonts w:hint="eastAsia"/>
              </w:rPr>
              <w:t>、</w:t>
            </w:r>
            <w:r w:rsidR="005B3900">
              <w:rPr>
                <w:rFonts w:hint="eastAsia"/>
              </w:rPr>
              <w:t>木</w:t>
            </w:r>
            <w:r w:rsidR="0046447F">
              <w:rPr>
                <w:rFonts w:hint="eastAsia"/>
              </w:rPr>
              <w:t>、</w:t>
            </w:r>
            <w:r w:rsidR="005B3900">
              <w:rPr>
                <w:rFonts w:hint="eastAsia"/>
              </w:rPr>
              <w:t>金曜日の「花まるタイム」と位置付けており、目的や実施内容を共通理解し</w:t>
            </w:r>
            <w:r w:rsidR="0046447F">
              <w:rPr>
                <w:rFonts w:hint="eastAsia"/>
              </w:rPr>
              <w:t>共通</w:t>
            </w:r>
            <w:r w:rsidR="005B3900">
              <w:rPr>
                <w:rFonts w:hint="eastAsia"/>
              </w:rPr>
              <w:t>実施することで、活気ある</w:t>
            </w:r>
            <w:r w:rsidR="00AE1FD0">
              <w:rPr>
                <w:rFonts w:hint="eastAsia"/>
              </w:rPr>
              <w:t>雰囲気</w:t>
            </w:r>
            <w:r w:rsidR="005B3900">
              <w:rPr>
                <w:rFonts w:hint="eastAsia"/>
              </w:rPr>
              <w:t>と集中力を身につけさせている。</w:t>
            </w:r>
            <w:r w:rsidR="00AE1FD0">
              <w:rPr>
                <w:rFonts w:hint="eastAsia"/>
              </w:rPr>
              <w:t>また、地域の方に「花まるボランティア」として丸付けや声掛けをしていただき、効果的な活用をめざす。</w:t>
            </w:r>
            <w:r w:rsidR="005B3900">
              <w:rPr>
                <w:rFonts w:hint="eastAsia"/>
              </w:rPr>
              <w:t>【朝の時間の充実】</w:t>
            </w:r>
          </w:p>
          <w:p w:rsidR="005B3900" w:rsidRDefault="005B3900" w:rsidP="00862179">
            <w:r>
              <w:rPr>
                <w:rFonts w:hint="eastAsia"/>
              </w:rPr>
              <w:t>・</w:t>
            </w:r>
            <w:r w:rsidR="00AE1FD0">
              <w:rPr>
                <w:rFonts w:hint="eastAsia"/>
              </w:rPr>
              <w:t>教員同士が指導法について学び合ったり、教材研究をしたりする時間をして「先生やる気タイム」「模擬授業研修」を確保し、共通実践と指導力向上を図る。【教員相互の学び合いの充実】</w:t>
            </w:r>
          </w:p>
          <w:p w:rsidR="00FA16CE" w:rsidRDefault="00FA16CE" w:rsidP="00DA75E7"/>
        </w:tc>
      </w:tr>
    </w:tbl>
    <w:p w:rsidR="003C6F8E" w:rsidRPr="003C6F8E" w:rsidRDefault="003C6F8E" w:rsidP="00C74E3B">
      <w:pPr>
        <w:ind w:left="420"/>
      </w:pPr>
    </w:p>
    <w:sectPr w:rsidR="003C6F8E" w:rsidRPr="003C6F8E" w:rsidSect="00057C9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3A" w:rsidRDefault="00AD483A" w:rsidP="008F4738">
      <w:r>
        <w:separator/>
      </w:r>
    </w:p>
  </w:endnote>
  <w:endnote w:type="continuationSeparator" w:id="0">
    <w:p w:rsidR="00AD483A" w:rsidRDefault="00AD483A" w:rsidP="008F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3A" w:rsidRDefault="00AD483A" w:rsidP="008F4738">
      <w:r>
        <w:separator/>
      </w:r>
    </w:p>
  </w:footnote>
  <w:footnote w:type="continuationSeparator" w:id="0">
    <w:p w:rsidR="00AD483A" w:rsidRDefault="00AD483A" w:rsidP="008F4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8D1"/>
    <w:multiLevelType w:val="hybridMultilevel"/>
    <w:tmpl w:val="1FCC1A80"/>
    <w:lvl w:ilvl="0" w:tplc="7AC65A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3EE3B82"/>
    <w:multiLevelType w:val="hybridMultilevel"/>
    <w:tmpl w:val="ADEA7274"/>
    <w:lvl w:ilvl="0" w:tplc="CC7A02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5F22717"/>
    <w:multiLevelType w:val="hybridMultilevel"/>
    <w:tmpl w:val="908E3702"/>
    <w:lvl w:ilvl="0" w:tplc="7AC65A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6305D72"/>
    <w:multiLevelType w:val="hybridMultilevel"/>
    <w:tmpl w:val="68448184"/>
    <w:lvl w:ilvl="0" w:tplc="1D5CC2B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986F68"/>
    <w:multiLevelType w:val="hybridMultilevel"/>
    <w:tmpl w:val="36EA1E5A"/>
    <w:lvl w:ilvl="0" w:tplc="895C38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9DE717D"/>
    <w:multiLevelType w:val="hybridMultilevel"/>
    <w:tmpl w:val="64DA5B94"/>
    <w:lvl w:ilvl="0" w:tplc="8D14C8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130366D"/>
    <w:multiLevelType w:val="hybridMultilevel"/>
    <w:tmpl w:val="0D306356"/>
    <w:lvl w:ilvl="0" w:tplc="C1C641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39A2901"/>
    <w:multiLevelType w:val="hybridMultilevel"/>
    <w:tmpl w:val="1E7249AE"/>
    <w:lvl w:ilvl="0" w:tplc="DD3249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468B070C"/>
    <w:multiLevelType w:val="hybridMultilevel"/>
    <w:tmpl w:val="CF16F3D6"/>
    <w:lvl w:ilvl="0" w:tplc="2E98E4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4A43250D"/>
    <w:multiLevelType w:val="hybridMultilevel"/>
    <w:tmpl w:val="908E3702"/>
    <w:lvl w:ilvl="0" w:tplc="7AC65A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E346870"/>
    <w:multiLevelType w:val="hybridMultilevel"/>
    <w:tmpl w:val="D2A0F9EC"/>
    <w:lvl w:ilvl="0" w:tplc="7AC65A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FD60DAA"/>
    <w:multiLevelType w:val="hybridMultilevel"/>
    <w:tmpl w:val="93188C4E"/>
    <w:lvl w:ilvl="0" w:tplc="4DE494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C490088"/>
    <w:multiLevelType w:val="hybridMultilevel"/>
    <w:tmpl w:val="9C1C444C"/>
    <w:lvl w:ilvl="0" w:tplc="EDBABD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BFB28F8"/>
    <w:multiLevelType w:val="hybridMultilevel"/>
    <w:tmpl w:val="5956D1FC"/>
    <w:lvl w:ilvl="0" w:tplc="6B565F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2"/>
  </w:num>
  <w:num w:numId="3">
    <w:abstractNumId w:val="10"/>
  </w:num>
  <w:num w:numId="4">
    <w:abstractNumId w:val="5"/>
  </w:num>
  <w:num w:numId="5">
    <w:abstractNumId w:val="13"/>
  </w:num>
  <w:num w:numId="6">
    <w:abstractNumId w:val="9"/>
  </w:num>
  <w:num w:numId="7">
    <w:abstractNumId w:val="7"/>
  </w:num>
  <w:num w:numId="8">
    <w:abstractNumId w:val="4"/>
  </w:num>
  <w:num w:numId="9">
    <w:abstractNumId w:val="8"/>
  </w:num>
  <w:num w:numId="10">
    <w:abstractNumId w:val="2"/>
  </w:num>
  <w:num w:numId="11">
    <w:abstractNumId w:val="11"/>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D4"/>
    <w:rsid w:val="00022525"/>
    <w:rsid w:val="00024DB2"/>
    <w:rsid w:val="0005422B"/>
    <w:rsid w:val="00057C9C"/>
    <w:rsid w:val="000624BF"/>
    <w:rsid w:val="0006521F"/>
    <w:rsid w:val="00073F42"/>
    <w:rsid w:val="0007693A"/>
    <w:rsid w:val="00091B7C"/>
    <w:rsid w:val="000A6B0F"/>
    <w:rsid w:val="000A774E"/>
    <w:rsid w:val="000C163E"/>
    <w:rsid w:val="000D4F1D"/>
    <w:rsid w:val="000F1057"/>
    <w:rsid w:val="00106F78"/>
    <w:rsid w:val="00126ED4"/>
    <w:rsid w:val="001478AC"/>
    <w:rsid w:val="001678E9"/>
    <w:rsid w:val="0018469F"/>
    <w:rsid w:val="00194845"/>
    <w:rsid w:val="00196493"/>
    <w:rsid w:val="001B1C87"/>
    <w:rsid w:val="001C2809"/>
    <w:rsid w:val="001C30E7"/>
    <w:rsid w:val="001C5999"/>
    <w:rsid w:val="001D5F98"/>
    <w:rsid w:val="001E53AB"/>
    <w:rsid w:val="00205285"/>
    <w:rsid w:val="00220EE6"/>
    <w:rsid w:val="002A5CB9"/>
    <w:rsid w:val="002B36C3"/>
    <w:rsid w:val="00325EC9"/>
    <w:rsid w:val="003835E2"/>
    <w:rsid w:val="00384DE5"/>
    <w:rsid w:val="00391DE5"/>
    <w:rsid w:val="003C6F8E"/>
    <w:rsid w:val="003F4E74"/>
    <w:rsid w:val="00424377"/>
    <w:rsid w:val="00446969"/>
    <w:rsid w:val="0046447F"/>
    <w:rsid w:val="00464FE6"/>
    <w:rsid w:val="00483AB4"/>
    <w:rsid w:val="004A6228"/>
    <w:rsid w:val="004C1368"/>
    <w:rsid w:val="004F772E"/>
    <w:rsid w:val="00511E45"/>
    <w:rsid w:val="00514E54"/>
    <w:rsid w:val="005242A0"/>
    <w:rsid w:val="0057593C"/>
    <w:rsid w:val="0057678D"/>
    <w:rsid w:val="005B3900"/>
    <w:rsid w:val="005C78D4"/>
    <w:rsid w:val="005D05C8"/>
    <w:rsid w:val="005D25CC"/>
    <w:rsid w:val="00625C01"/>
    <w:rsid w:val="00627AD2"/>
    <w:rsid w:val="00633D4D"/>
    <w:rsid w:val="00687BE8"/>
    <w:rsid w:val="0069795B"/>
    <w:rsid w:val="006E473C"/>
    <w:rsid w:val="006F5DD4"/>
    <w:rsid w:val="007268B3"/>
    <w:rsid w:val="00771E82"/>
    <w:rsid w:val="00785B2D"/>
    <w:rsid w:val="007A1EBF"/>
    <w:rsid w:val="007B15D9"/>
    <w:rsid w:val="007B5699"/>
    <w:rsid w:val="007E06B2"/>
    <w:rsid w:val="00834F46"/>
    <w:rsid w:val="008441CC"/>
    <w:rsid w:val="00862179"/>
    <w:rsid w:val="00882037"/>
    <w:rsid w:val="008B0254"/>
    <w:rsid w:val="008C10B5"/>
    <w:rsid w:val="008D57BE"/>
    <w:rsid w:val="008F4738"/>
    <w:rsid w:val="0090247C"/>
    <w:rsid w:val="00922957"/>
    <w:rsid w:val="00926D05"/>
    <w:rsid w:val="00943C36"/>
    <w:rsid w:val="00957C9A"/>
    <w:rsid w:val="00973BAB"/>
    <w:rsid w:val="00981279"/>
    <w:rsid w:val="00982F09"/>
    <w:rsid w:val="009A7CF0"/>
    <w:rsid w:val="00A132BC"/>
    <w:rsid w:val="00A62F90"/>
    <w:rsid w:val="00A745C6"/>
    <w:rsid w:val="00A83D46"/>
    <w:rsid w:val="00A95A63"/>
    <w:rsid w:val="00AD483A"/>
    <w:rsid w:val="00AE1FD0"/>
    <w:rsid w:val="00AF0226"/>
    <w:rsid w:val="00B3041E"/>
    <w:rsid w:val="00B63BA3"/>
    <w:rsid w:val="00BB346C"/>
    <w:rsid w:val="00BC0A43"/>
    <w:rsid w:val="00BC1141"/>
    <w:rsid w:val="00BE07BA"/>
    <w:rsid w:val="00C12B63"/>
    <w:rsid w:val="00C17C97"/>
    <w:rsid w:val="00C3020D"/>
    <w:rsid w:val="00C32AA2"/>
    <w:rsid w:val="00C727B7"/>
    <w:rsid w:val="00C74E3B"/>
    <w:rsid w:val="00D33256"/>
    <w:rsid w:val="00D819A3"/>
    <w:rsid w:val="00DA75E7"/>
    <w:rsid w:val="00DE6F4C"/>
    <w:rsid w:val="00E008FC"/>
    <w:rsid w:val="00E26E57"/>
    <w:rsid w:val="00E3424E"/>
    <w:rsid w:val="00E34F6D"/>
    <w:rsid w:val="00E871D7"/>
    <w:rsid w:val="00EE5B2D"/>
    <w:rsid w:val="00EF4EB5"/>
    <w:rsid w:val="00F0740B"/>
    <w:rsid w:val="00F4019B"/>
    <w:rsid w:val="00F408DC"/>
    <w:rsid w:val="00F4293A"/>
    <w:rsid w:val="00FA16CE"/>
    <w:rsid w:val="00FD2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5A63"/>
    <w:rPr>
      <w:rFonts w:ascii="Arial" w:eastAsia="ＭＳ ゴシック" w:hAnsi="Arial"/>
      <w:sz w:val="18"/>
      <w:szCs w:val="18"/>
    </w:rPr>
  </w:style>
  <w:style w:type="character" w:customStyle="1" w:styleId="a5">
    <w:name w:val="吹き出し (文字)"/>
    <w:link w:val="a4"/>
    <w:uiPriority w:val="99"/>
    <w:semiHidden/>
    <w:rsid w:val="00A95A63"/>
    <w:rPr>
      <w:rFonts w:ascii="Arial" w:eastAsia="ＭＳ ゴシック" w:hAnsi="Arial" w:cs="Times New Roman"/>
      <w:kern w:val="2"/>
      <w:sz w:val="18"/>
      <w:szCs w:val="18"/>
    </w:rPr>
  </w:style>
  <w:style w:type="paragraph" w:styleId="a6">
    <w:name w:val="header"/>
    <w:basedOn w:val="a"/>
    <w:link w:val="a7"/>
    <w:uiPriority w:val="99"/>
    <w:unhideWhenUsed/>
    <w:rsid w:val="008F4738"/>
    <w:pPr>
      <w:tabs>
        <w:tab w:val="center" w:pos="4252"/>
        <w:tab w:val="right" w:pos="8504"/>
      </w:tabs>
      <w:snapToGrid w:val="0"/>
    </w:pPr>
  </w:style>
  <w:style w:type="character" w:customStyle="1" w:styleId="a7">
    <w:name w:val="ヘッダー (文字)"/>
    <w:link w:val="a6"/>
    <w:uiPriority w:val="99"/>
    <w:rsid w:val="008F4738"/>
    <w:rPr>
      <w:kern w:val="2"/>
      <w:sz w:val="21"/>
      <w:szCs w:val="22"/>
    </w:rPr>
  </w:style>
  <w:style w:type="paragraph" w:styleId="a8">
    <w:name w:val="footer"/>
    <w:basedOn w:val="a"/>
    <w:link w:val="a9"/>
    <w:uiPriority w:val="99"/>
    <w:unhideWhenUsed/>
    <w:rsid w:val="008F4738"/>
    <w:pPr>
      <w:tabs>
        <w:tab w:val="center" w:pos="4252"/>
        <w:tab w:val="right" w:pos="8504"/>
      </w:tabs>
      <w:snapToGrid w:val="0"/>
    </w:pPr>
  </w:style>
  <w:style w:type="character" w:customStyle="1" w:styleId="a9">
    <w:name w:val="フッター (文字)"/>
    <w:link w:val="a8"/>
    <w:uiPriority w:val="99"/>
    <w:rsid w:val="008F473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5A63"/>
    <w:rPr>
      <w:rFonts w:ascii="Arial" w:eastAsia="ＭＳ ゴシック" w:hAnsi="Arial"/>
      <w:sz w:val="18"/>
      <w:szCs w:val="18"/>
    </w:rPr>
  </w:style>
  <w:style w:type="character" w:customStyle="1" w:styleId="a5">
    <w:name w:val="吹き出し (文字)"/>
    <w:link w:val="a4"/>
    <w:uiPriority w:val="99"/>
    <w:semiHidden/>
    <w:rsid w:val="00A95A63"/>
    <w:rPr>
      <w:rFonts w:ascii="Arial" w:eastAsia="ＭＳ ゴシック" w:hAnsi="Arial" w:cs="Times New Roman"/>
      <w:kern w:val="2"/>
      <w:sz w:val="18"/>
      <w:szCs w:val="18"/>
    </w:rPr>
  </w:style>
  <w:style w:type="paragraph" w:styleId="a6">
    <w:name w:val="header"/>
    <w:basedOn w:val="a"/>
    <w:link w:val="a7"/>
    <w:uiPriority w:val="99"/>
    <w:unhideWhenUsed/>
    <w:rsid w:val="008F4738"/>
    <w:pPr>
      <w:tabs>
        <w:tab w:val="center" w:pos="4252"/>
        <w:tab w:val="right" w:pos="8504"/>
      </w:tabs>
      <w:snapToGrid w:val="0"/>
    </w:pPr>
  </w:style>
  <w:style w:type="character" w:customStyle="1" w:styleId="a7">
    <w:name w:val="ヘッダー (文字)"/>
    <w:link w:val="a6"/>
    <w:uiPriority w:val="99"/>
    <w:rsid w:val="008F4738"/>
    <w:rPr>
      <w:kern w:val="2"/>
      <w:sz w:val="21"/>
      <w:szCs w:val="22"/>
    </w:rPr>
  </w:style>
  <w:style w:type="paragraph" w:styleId="a8">
    <w:name w:val="footer"/>
    <w:basedOn w:val="a"/>
    <w:link w:val="a9"/>
    <w:uiPriority w:val="99"/>
    <w:unhideWhenUsed/>
    <w:rsid w:val="008F4738"/>
    <w:pPr>
      <w:tabs>
        <w:tab w:val="center" w:pos="4252"/>
        <w:tab w:val="right" w:pos="8504"/>
      </w:tabs>
      <w:snapToGrid w:val="0"/>
    </w:pPr>
  </w:style>
  <w:style w:type="character" w:customStyle="1" w:styleId="a9">
    <w:name w:val="フッター (文字)"/>
    <w:link w:val="a8"/>
    <w:uiPriority w:val="99"/>
    <w:rsid w:val="008F47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10te0011</cp:lastModifiedBy>
  <cp:revision>2</cp:revision>
  <cp:lastPrinted>2019-08-24T00:33:00Z</cp:lastPrinted>
  <dcterms:created xsi:type="dcterms:W3CDTF">2019-08-26T02:36:00Z</dcterms:created>
  <dcterms:modified xsi:type="dcterms:W3CDTF">2019-08-26T02:36:00Z</dcterms:modified>
</cp:coreProperties>
</file>