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1B" w:rsidRDefault="00796B9E" w:rsidP="00796B9E">
      <w:pPr>
        <w:jc w:val="center"/>
        <w:rPr>
          <w:sz w:val="18"/>
        </w:rPr>
      </w:pPr>
      <w:r w:rsidRPr="00796B9E">
        <w:rPr>
          <w:rFonts w:hint="eastAsia"/>
          <w:b/>
          <w:sz w:val="24"/>
          <w:szCs w:val="28"/>
        </w:rPr>
        <w:t>平成３０年度</w:t>
      </w:r>
      <w:r>
        <w:rPr>
          <w:rFonts w:hint="eastAsia"/>
          <w:b/>
          <w:sz w:val="24"/>
          <w:szCs w:val="28"/>
        </w:rPr>
        <w:t xml:space="preserve">　</w:t>
      </w:r>
      <w:r w:rsidR="004568B4" w:rsidRPr="006D0091">
        <w:rPr>
          <w:rFonts w:hint="eastAsia"/>
          <w:b/>
          <w:sz w:val="24"/>
          <w:szCs w:val="28"/>
        </w:rPr>
        <w:t>江北小学校いじめ防止基本方針</w:t>
      </w:r>
      <w:r w:rsidR="00D55E96">
        <w:rPr>
          <w:rFonts w:hint="eastAsia"/>
          <w:b/>
          <w:sz w:val="24"/>
          <w:szCs w:val="28"/>
        </w:rPr>
        <w:t>（要約版）</w:t>
      </w:r>
    </w:p>
    <w:p w:rsidR="00C64F05" w:rsidRPr="004568B4" w:rsidRDefault="0090277B" w:rsidP="00C64F05">
      <w:pPr>
        <w:jc w:val="left"/>
        <w:rPr>
          <w:sz w:val="20"/>
        </w:rPr>
      </w:pPr>
      <w:r>
        <w:rPr>
          <w:noProof/>
          <w:sz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5" type="#_x0000_t67" style="position:absolute;margin-left:278.25pt;margin-top:489pt;width:39.75pt;height:47.25pt;z-index:251683840">
            <v:textbox style="layout-flow:vertical-ideographic" inset="5.85pt,.7pt,5.85pt,.7pt"/>
          </v:shape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in;margin-top:468.75pt;width:207pt;height:20.25pt;z-index:251664384">
            <v:textbox style="mso-next-textbox:#_x0000_s1032" inset="5.85pt,.7pt,5.85pt,.7pt">
              <w:txbxContent>
                <w:p w:rsidR="00F51AE9" w:rsidRPr="00D1328E" w:rsidRDefault="00F51AE9" w:rsidP="009279B7">
                  <w:pPr>
                    <w:jc w:val="center"/>
                    <w:rPr>
                      <w:sz w:val="16"/>
                    </w:rPr>
                  </w:pPr>
                  <w:r w:rsidRPr="00D1328E">
                    <w:rPr>
                      <w:rFonts w:hint="eastAsia"/>
                      <w:sz w:val="16"/>
                    </w:rPr>
                    <w:t>防止委員会の設置</w:t>
                  </w:r>
                  <w:r>
                    <w:rPr>
                      <w:rFonts w:hint="eastAsia"/>
                      <w:sz w:val="16"/>
                    </w:rPr>
                    <w:t xml:space="preserve">　</w:t>
                  </w:r>
                  <w:r w:rsidRPr="00D1328E">
                    <w:rPr>
                      <w:rFonts w:hint="eastAsia"/>
                      <w:sz w:val="16"/>
                    </w:rPr>
                    <w:t>迅速・即時に，組織で対応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3" type="#_x0000_t67" style="position:absolute;margin-left:355.5pt;margin-top:449.25pt;width:54.75pt;height:19.5pt;z-index:251682816">
            <v:textbox style="layout-flow:vertical-ideographic" inset="5.85pt,.7pt,5.85pt,.7pt"/>
          </v:shape>
        </w:pict>
      </w:r>
      <w:r>
        <w:rPr>
          <w:noProof/>
          <w:sz w:val="20"/>
        </w:rPr>
        <w:pict>
          <v:shape id="_x0000_s1037" type="#_x0000_t202" style="position:absolute;margin-left:443.25pt;margin-top:490.5pt;width:51.75pt;height:42pt;z-index:251669504" filled="f" stroked="f">
            <v:textbox style="mso-next-textbox:#_x0000_s1037" inset="5.85pt,.7pt,5.85pt,.7pt">
              <w:txbxContent>
                <w:p w:rsidR="00F51AE9" w:rsidRPr="005B5BFD" w:rsidRDefault="00F51AE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いじめと言えない時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6" type="#_x0000_t67" style="position:absolute;margin-left:422.25pt;margin-top:490.5pt;width:96pt;height:45.75pt;z-index:251668480">
            <v:textbox style="layout-flow:vertical-ideographic" inset="5.85pt,.7pt,5.85pt,.7pt"/>
          </v:shape>
        </w:pict>
      </w:r>
      <w:r>
        <w:rPr>
          <w:noProof/>
          <w:sz w:val="20"/>
        </w:rPr>
        <w:pict>
          <v:shape id="_x0000_s1050" type="#_x0000_t67" style="position:absolute;margin-left:450.75pt;margin-top:625.5pt;width:55.5pt;height:81pt;z-index:251680768">
            <v:textbox style="layout-flow:vertical-ideographic" inset="5.85pt,.7pt,5.85pt,.7pt"/>
          </v:shape>
        </w:pict>
      </w:r>
      <w:r>
        <w:rPr>
          <w:noProof/>
          <w:sz w:val="20"/>
        </w:rPr>
        <w:pict>
          <v:shape id="_x0000_s1049" type="#_x0000_t202" style="position:absolute;margin-left:272.25pt;margin-top:706.5pt;width:234pt;height:36.75pt;z-index:251679744" filled="f" strokecolor="black [3213]">
            <v:textbox style="mso-next-textbox:#_x0000_s1049" inset="5.85pt,.7pt,5.85pt,.7pt">
              <w:txbxContent>
                <w:p w:rsidR="00F51AE9" w:rsidRDefault="00F51AE9" w:rsidP="005A010D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◇目に見える指導　　　　　　　　◇役割分担での校内巡回</w:t>
                  </w:r>
                </w:p>
                <w:p w:rsidR="00F51AE9" w:rsidRDefault="00F51AE9" w:rsidP="005A010D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・出席停止，加害児童別室指導，全校児童への説明・指導</w:t>
                  </w:r>
                </w:p>
                <w:p w:rsidR="00F51AE9" w:rsidRPr="005B5BFD" w:rsidRDefault="00F51AE9" w:rsidP="005A010D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8" type="#_x0000_t67" style="position:absolute;margin-left:334.5pt;margin-top:696.75pt;width:87.75pt;height:9.75pt;z-index:251678720">
            <v:textbox style="layout-flow:vertical-ideographic" inset="5.85pt,.7pt,5.85pt,.7pt"/>
          </v:shape>
        </w:pict>
      </w:r>
      <w:r>
        <w:rPr>
          <w:noProof/>
          <w:sz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7" type="#_x0000_t13" style="position:absolute;margin-left:371.25pt;margin-top:669pt;width:14.25pt;height:23.25pt;z-index:251677696">
            <v:textbox inset="5.85pt,.7pt,5.85pt,.7pt"/>
          </v:shape>
        </w:pict>
      </w:r>
      <w:r>
        <w:rPr>
          <w:noProof/>
          <w:sz w:val="20"/>
        </w:rPr>
        <w:pict>
          <v:shape id="_x0000_s1046" type="#_x0000_t202" style="position:absolute;margin-left:329.25pt;margin-top:625.5pt;width:98.25pt;height:71.25pt;z-index:251676672" filled="f" strokecolor="black [3213]">
            <v:textbox style="mso-next-textbox:#_x0000_s1046" inset="5.85pt,.7pt,5.85pt,.7pt">
              <w:txbxContent>
                <w:p w:rsidR="00F51AE9" w:rsidRDefault="00F51AE9" w:rsidP="005A010D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謝罪</w:t>
                  </w:r>
                </w:p>
                <w:p w:rsidR="00F51AE9" w:rsidRDefault="00F51AE9" w:rsidP="005A010D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加害児童→被害児童へ</w:t>
                  </w:r>
                </w:p>
                <w:p w:rsidR="00F51AE9" w:rsidRPr="005B5BFD" w:rsidRDefault="00F51AE9" w:rsidP="005A010D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加害児童　　</w:t>
                  </w:r>
                  <w:r>
                    <w:rPr>
                      <w:rFonts w:hint="eastAsia"/>
                      <w:sz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</w:rPr>
                    <w:t>被害児童</w:t>
                  </w:r>
                </w:p>
                <w:p w:rsidR="00F51AE9" w:rsidRPr="005B5BFD" w:rsidRDefault="00F51AE9" w:rsidP="005A010D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保護者　　　</w:t>
                  </w:r>
                  <w:r>
                    <w:rPr>
                      <w:rFonts w:hint="eastAsia"/>
                      <w:sz w:val="16"/>
                    </w:rPr>
                    <w:t xml:space="preserve">  </w:t>
                  </w:r>
                  <w:r>
                    <w:rPr>
                      <w:rFonts w:hint="eastAsia"/>
                      <w:sz w:val="16"/>
                    </w:rPr>
                    <w:t>保護者</w:t>
                  </w:r>
                </w:p>
                <w:p w:rsidR="00F51AE9" w:rsidRPr="005B5BFD" w:rsidRDefault="00F51AE9" w:rsidP="005A010D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4" type="#_x0000_t67" style="position:absolute;margin-left:334.5pt;margin-top:610.5pt;width:87.75pt;height:15pt;z-index:251675648">
            <v:textbox style="layout-flow:vertical-ideographic" inset="5.85pt,.7pt,5.85pt,.7pt"/>
          </v:shape>
        </w:pict>
      </w:r>
      <w:r>
        <w:rPr>
          <w:noProof/>
          <w:sz w:val="20"/>
        </w:rPr>
        <w:pict>
          <v:shape id="_x0000_s1041" type="#_x0000_t202" style="position:absolute;margin-left:329.25pt;margin-top:536.25pt;width:98.25pt;height:74.25pt;z-index:251672576" filled="f" strokecolor="black [3213]">
            <v:textbox style="mso-next-textbox:#_x0000_s1041" inset="5.85pt,.7pt,5.85pt,.7pt">
              <w:txbxContent>
                <w:p w:rsidR="00F51AE9" w:rsidRDefault="00F51AE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・被害者児童の安全確保</w:t>
                  </w:r>
                </w:p>
                <w:p w:rsidR="00F51AE9" w:rsidRDefault="00F51AE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・加害児童への指導</w:t>
                  </w:r>
                </w:p>
                <w:p w:rsidR="00F51AE9" w:rsidRDefault="00F51AE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・関係保護者への説明</w:t>
                  </w:r>
                </w:p>
                <w:p w:rsidR="00F51AE9" w:rsidRPr="005B5BFD" w:rsidRDefault="00F51AE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・重大事案は警察と連携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3" type="#_x0000_t202" style="position:absolute;margin-left:272.25pt;margin-top:536.25pt;width:51.5pt;height:74.25pt;z-index:251674624" filled="f" strokecolor="black [3213]">
            <v:textbox style="mso-next-textbox:#_x0000_s1043" inset="5.85pt,.7pt,5.85pt,.7pt">
              <w:txbxContent>
                <w:p w:rsidR="00F51AE9" w:rsidRDefault="00F51AE9" w:rsidP="00CF56D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・関係機関への報告</w:t>
                  </w:r>
                </w:p>
                <w:p w:rsidR="00F51AE9" w:rsidRDefault="00F51AE9" w:rsidP="00CF56D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・町教委</w:t>
                  </w:r>
                </w:p>
                <w:p w:rsidR="00F51AE9" w:rsidRPr="00CF56D9" w:rsidRDefault="00F51AE9" w:rsidP="00CF56D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・本校</w:t>
                  </w:r>
                  <w:r>
                    <w:rPr>
                      <w:rFonts w:hint="eastAsia"/>
                      <w:sz w:val="16"/>
                    </w:rPr>
                    <w:t>PTA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2" type="#_x0000_t202" style="position:absolute;margin-left:434.25pt;margin-top:536.25pt;width:84pt;height:89.25pt;z-index:251673600" filled="f" strokecolor="black [3213]">
            <v:textbox style="mso-next-textbox:#_x0000_s1042" inset="5.85pt,.7pt,5.85pt,.7pt">
              <w:txbxContent>
                <w:p w:rsidR="00F51AE9" w:rsidRDefault="00F51AE9" w:rsidP="00CF56D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・一人で判断しない。</w:t>
                  </w:r>
                </w:p>
                <w:p w:rsidR="00F51AE9" w:rsidRDefault="00F51AE9" w:rsidP="00CF56D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・被害児童の話を否定しない。</w:t>
                  </w:r>
                </w:p>
                <w:p w:rsidR="00F51AE9" w:rsidRPr="00CF56D9" w:rsidRDefault="00F51AE9" w:rsidP="00CF56D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・教育相談の継続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0" type="#_x0000_t202" style="position:absolute;margin-left:434.25pt;margin-top:536.25pt;width:84pt;height:89.25pt;z-index:251671552" filled="f" strokecolor="black [3213]">
            <v:textbox style="mso-next-textbox:#_x0000_s1040" inset="5.85pt,.7pt,5.85pt,.7pt">
              <w:txbxContent>
                <w:p w:rsidR="00F51AE9" w:rsidRDefault="00F51AE9" w:rsidP="00CF56D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・一人で判断しない。</w:t>
                  </w:r>
                </w:p>
                <w:p w:rsidR="00F51AE9" w:rsidRDefault="00F51AE9" w:rsidP="00CF56D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・被害児童の話を否定しない。</w:t>
                  </w:r>
                </w:p>
                <w:p w:rsidR="00F51AE9" w:rsidRPr="00CF56D9" w:rsidRDefault="00F51AE9" w:rsidP="00CF56D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・教育相談の継続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3" type="#_x0000_t67" style="position:absolute;margin-left:334.5pt;margin-top:490.5pt;width:87.75pt;height:45.75pt;z-index:251665408">
            <v:textbox style="layout-flow:vertical-ideographic" inset="5.85pt,.7pt,5.85pt,.7pt"/>
          </v:shape>
        </w:pict>
      </w:r>
      <w:r>
        <w:rPr>
          <w:noProof/>
          <w:sz w:val="20"/>
        </w:rPr>
        <w:pict>
          <v:shape id="_x0000_s1035" type="#_x0000_t202" style="position:absolute;margin-left:355.5pt;margin-top:494.25pt;width:45pt;height:42pt;z-index:251667456" filled="f" stroked="f">
            <v:textbox style="mso-next-textbox:#_x0000_s1035" inset="5.85pt,.7pt,5.85pt,.7pt">
              <w:txbxContent>
                <w:p w:rsidR="00F51AE9" w:rsidRPr="005B5BFD" w:rsidRDefault="00F51AE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いじめと言える時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1" type="#_x0000_t202" style="position:absolute;margin-left:342.75pt;margin-top:426pt;width:84.75pt;height:18pt;z-index:251663360" strokeweight="3pt">
            <v:stroke linestyle="thinThin"/>
            <v:textbox style="mso-next-textbox:#_x0000_s1031" inset="5.85pt,.7pt,5.85pt,.7pt">
              <w:txbxContent>
                <w:p w:rsidR="00F51AE9" w:rsidRPr="005B5BFD" w:rsidRDefault="00F51AE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いじめ情報・訴え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9" type="#_x0000_t202" style="position:absolute;margin-left:4.5pt;margin-top:420pt;width:254.5pt;height:329pt;z-index:251661312">
            <v:textbox style="mso-next-textbox:#_x0000_s1029" inset="5.85pt,.7pt,5.85pt,.7pt">
              <w:txbxContent>
                <w:p w:rsidR="00F51AE9" w:rsidRDefault="00F51AE9" w:rsidP="00666974">
                  <w:pPr>
                    <w:rPr>
                      <w:b/>
                      <w:i/>
                    </w:rPr>
                  </w:pPr>
                  <w:r w:rsidRPr="00160E0E">
                    <w:rPr>
                      <w:rFonts w:hint="eastAsia"/>
                      <w:b/>
                      <w:i/>
                    </w:rPr>
                    <w:t>いじめの早期発見・早期対応について</w:t>
                  </w:r>
                </w:p>
                <w:p w:rsidR="00F51AE9" w:rsidRDefault="00F51AE9" w:rsidP="00666974">
                  <w:r>
                    <w:rPr>
                      <w:rFonts w:hint="eastAsia"/>
                    </w:rPr>
                    <w:t>・児童に安心感を持たせる声かけ</w:t>
                  </w:r>
                </w:p>
                <w:p w:rsidR="00F51AE9" w:rsidRDefault="00F51AE9" w:rsidP="00666974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・アンケートを活用し，児童の人間関係や悩み等の把握</w:t>
                  </w:r>
                </w:p>
                <w:p w:rsidR="00F51AE9" w:rsidRDefault="00F51AE9" w:rsidP="00666974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・困ったことや悩んでいることがあれば，誰にでも相談できること，相談することの大切さ</w:t>
                  </w:r>
                  <w:r w:rsidR="00F63D1E">
                    <w:rPr>
                      <w:rFonts w:hint="eastAsia"/>
                    </w:rPr>
                    <w:t>の</w:t>
                  </w:r>
                  <w:r>
                    <w:rPr>
                      <w:rFonts w:hint="eastAsia"/>
                    </w:rPr>
                    <w:t>指導</w:t>
                  </w:r>
                </w:p>
                <w:p w:rsidR="00F51AE9" w:rsidRDefault="00F51AE9" w:rsidP="00666974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・事実関係を早期に把握し，いじめをしている者に「いじめは絶対許さない」という姿勢</w:t>
                  </w:r>
                  <w:r w:rsidR="00B80491">
                    <w:rPr>
                      <w:rFonts w:hint="eastAsia"/>
                    </w:rPr>
                    <w:t>での対応といじ</w:t>
                  </w:r>
                  <w:r>
                    <w:rPr>
                      <w:rFonts w:hint="eastAsia"/>
                    </w:rPr>
                    <w:t>めの即時停止</w:t>
                  </w:r>
                </w:p>
                <w:p w:rsidR="00F51AE9" w:rsidRPr="00CE1EB4" w:rsidRDefault="00B41448" w:rsidP="00666974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・事実関係の</w:t>
                  </w:r>
                  <w:r w:rsidR="00F51AE9">
                    <w:rPr>
                      <w:rFonts w:hint="eastAsia"/>
                    </w:rPr>
                    <w:t>保護者</w:t>
                  </w:r>
                  <w:r>
                    <w:rPr>
                      <w:rFonts w:hint="eastAsia"/>
                    </w:rPr>
                    <w:t>への伝達</w:t>
                  </w:r>
                  <w:r w:rsidR="00F51AE9">
                    <w:rPr>
                      <w:rFonts w:hint="eastAsia"/>
                    </w:rPr>
                    <w:t>，学校・家庭での対応の仕方</w:t>
                  </w:r>
                  <w:r w:rsidR="00A072B9">
                    <w:rPr>
                      <w:rFonts w:hint="eastAsia"/>
                    </w:rPr>
                    <w:t>等</w:t>
                  </w:r>
                  <w:r>
                    <w:rPr>
                      <w:rFonts w:hint="eastAsia"/>
                    </w:rPr>
                    <w:t>についての連携</w:t>
                  </w:r>
                </w:p>
                <w:p w:rsidR="00F51AE9" w:rsidRDefault="00F51AE9" w:rsidP="000D7B7E">
                  <w:pPr>
                    <w:rPr>
                      <w:b/>
                      <w:i/>
                    </w:rPr>
                  </w:pPr>
                  <w:r w:rsidRPr="000D7B7E">
                    <w:rPr>
                      <w:rFonts w:hint="eastAsia"/>
                      <w:b/>
                      <w:i/>
                    </w:rPr>
                    <w:t>関係機関との連携について</w:t>
                  </w:r>
                </w:p>
                <w:p w:rsidR="00F51AE9" w:rsidRPr="000D7B7E" w:rsidRDefault="00F51AE9" w:rsidP="000D7B7E">
                  <w:pPr>
                    <w:overflowPunct w:val="0"/>
                    <w:ind w:left="210" w:hangingChars="100" w:hanging="21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Cs w:val="21"/>
                    </w:rPr>
                  </w:pPr>
                  <w:r>
                    <w:rPr>
                      <w:rFonts w:ascii="Times New Roman" w:eastAsia="ＭＳ 明朝" w:hAnsi="Times New Roman" w:cs="ＭＳ 明朝" w:hint="eastAsia"/>
                      <w:bCs/>
                      <w:color w:val="000000"/>
                      <w:kern w:val="0"/>
                      <w:szCs w:val="21"/>
                    </w:rPr>
                    <w:t>・</w:t>
                  </w:r>
                  <w:r w:rsidRPr="000D7B7E">
                    <w:rPr>
                      <w:rFonts w:ascii="Times New Roman" w:eastAsia="ＭＳ 明朝" w:hAnsi="Times New Roman" w:cs="ＭＳ 明朝" w:hint="eastAsia"/>
                      <w:bCs/>
                      <w:color w:val="000000"/>
                      <w:kern w:val="0"/>
                      <w:szCs w:val="21"/>
                    </w:rPr>
                    <w:t>いじめの事実を確認した場合の江北町教育委員会への報告，重大事態発生時の対応等については，法に即して江北町教育委員会に指導・助言を求め</w:t>
                  </w:r>
                  <w:r w:rsidR="00F00126">
                    <w:rPr>
                      <w:rFonts w:ascii="Times New Roman" w:eastAsia="ＭＳ 明朝" w:hAnsi="Times New Roman" w:cs="ＭＳ 明朝" w:hint="eastAsia"/>
                      <w:bCs/>
                      <w:color w:val="000000"/>
                      <w:kern w:val="0"/>
                      <w:szCs w:val="21"/>
                    </w:rPr>
                    <w:t>る</w:t>
                  </w:r>
                  <w:r w:rsidRPr="000D7B7E">
                    <w:rPr>
                      <w:rFonts w:ascii="Times New Roman" w:eastAsia="ＭＳ 明朝" w:hAnsi="Times New Roman" w:cs="ＭＳ 明朝" w:hint="eastAsia"/>
                      <w:bCs/>
                      <w:color w:val="000000"/>
                      <w:kern w:val="0"/>
                      <w:szCs w:val="21"/>
                    </w:rPr>
                    <w:t>学校として</w:t>
                  </w:r>
                  <w:r>
                    <w:rPr>
                      <w:rFonts w:ascii="Times New Roman" w:eastAsia="ＭＳ 明朝" w:hAnsi="Times New Roman" w:cs="ＭＳ 明朝" w:hint="eastAsia"/>
                      <w:bCs/>
                      <w:color w:val="000000"/>
                      <w:kern w:val="0"/>
                      <w:szCs w:val="21"/>
                    </w:rPr>
                    <w:t>の</w:t>
                  </w:r>
                  <w:r w:rsidRPr="000D7B7E">
                    <w:rPr>
                      <w:rFonts w:ascii="Times New Roman" w:eastAsia="ＭＳ 明朝" w:hAnsi="Times New Roman" w:cs="ＭＳ 明朝" w:hint="eastAsia"/>
                      <w:bCs/>
                      <w:color w:val="000000"/>
                      <w:kern w:val="0"/>
                      <w:szCs w:val="21"/>
                    </w:rPr>
                    <w:t>組織的</w:t>
                  </w:r>
                  <w:r>
                    <w:rPr>
                      <w:rFonts w:ascii="Times New Roman" w:eastAsia="ＭＳ 明朝" w:hAnsi="Times New Roman" w:cs="ＭＳ 明朝" w:hint="eastAsia"/>
                      <w:bCs/>
                      <w:color w:val="000000"/>
                      <w:kern w:val="0"/>
                      <w:szCs w:val="21"/>
                    </w:rPr>
                    <w:t>対応</w:t>
                  </w:r>
                </w:p>
                <w:p w:rsidR="00F51AE9" w:rsidRPr="000D7B7E" w:rsidRDefault="00F51AE9" w:rsidP="000D7B7E">
                  <w:r>
                    <w:rPr>
                      <w:rFonts w:hint="eastAsia"/>
                    </w:rPr>
                    <w:t>・関係機関との点検・評価</w:t>
                  </w:r>
                </w:p>
                <w:p w:rsidR="00F51AE9" w:rsidRPr="000D7B7E" w:rsidRDefault="00F51AE9"/>
                <w:p w:rsidR="00F51AE9" w:rsidRDefault="00F51AE9"/>
                <w:p w:rsidR="00F51AE9" w:rsidRDefault="00F51AE9"/>
                <w:p w:rsidR="00F51AE9" w:rsidRDefault="00F51AE9"/>
                <w:p w:rsidR="00F51AE9" w:rsidRDefault="00F51AE9"/>
                <w:p w:rsidR="00F51AE9" w:rsidRDefault="00F51AE9"/>
                <w:p w:rsidR="00F51AE9" w:rsidRDefault="00F51AE9"/>
                <w:p w:rsidR="00F51AE9" w:rsidRDefault="00F51AE9"/>
                <w:p w:rsidR="00F51AE9" w:rsidRDefault="00F51AE9"/>
                <w:p w:rsidR="00F51AE9" w:rsidRDefault="00F51AE9"/>
                <w:p w:rsidR="00F51AE9" w:rsidRPr="00AF5627" w:rsidRDefault="00F51AE9"/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margin-left:4.5pt;margin-top:84pt;width:254.5pt;height:326pt;z-index:251659264">
            <v:textbox inset="5.85pt,.7pt,5.85pt,.7pt">
              <w:txbxContent>
                <w:p w:rsidR="00F51AE9" w:rsidRPr="005D13B0" w:rsidRDefault="00F51AE9">
                  <w:pPr>
                    <w:rPr>
                      <w:b/>
                      <w:i/>
                    </w:rPr>
                  </w:pPr>
                  <w:r w:rsidRPr="005D13B0">
                    <w:rPr>
                      <w:rFonts w:hint="eastAsia"/>
                      <w:b/>
                      <w:i/>
                    </w:rPr>
                    <w:t>いじめを防止するために【児童に】</w:t>
                  </w:r>
                </w:p>
                <w:p w:rsidR="00F51AE9" w:rsidRDefault="00F51AE9" w:rsidP="00160E0E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・一人一人が認められる学級づくりをし，学級の一員であることの自覚化</w:t>
                  </w:r>
                </w:p>
                <w:p w:rsidR="00F51AE9" w:rsidRDefault="00F51AE9" w:rsidP="00160E0E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・わかる授業づくりに取り組み，学習に対する達成感や成就感の育成</w:t>
                  </w:r>
                </w:p>
                <w:p w:rsidR="00F51AE9" w:rsidRDefault="00F51AE9" w:rsidP="00160E0E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・見てみないふりをすることは「いじめ」であること，友達や先生に知らせることは大切であることの指導</w:t>
                  </w:r>
                </w:p>
                <w:p w:rsidR="00F51AE9" w:rsidRDefault="00F51AE9" w:rsidP="00160E0E">
                  <w:pPr>
                    <w:ind w:left="210" w:hangingChars="100" w:hanging="210"/>
                  </w:pPr>
                </w:p>
                <w:p w:rsidR="00F51AE9" w:rsidRPr="005D13B0" w:rsidRDefault="00F51AE9" w:rsidP="005D13B0">
                  <w:pPr>
                    <w:rPr>
                      <w:b/>
                      <w:i/>
                    </w:rPr>
                  </w:pPr>
                  <w:r w:rsidRPr="005D13B0">
                    <w:rPr>
                      <w:rFonts w:hint="eastAsia"/>
                      <w:b/>
                      <w:i/>
                    </w:rPr>
                    <w:t>いじめを防止するために【教師が】</w:t>
                  </w:r>
                </w:p>
                <w:p w:rsidR="00F51AE9" w:rsidRDefault="00F51AE9" w:rsidP="00E356A6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・児童との信頼関係の構築</w:t>
                  </w:r>
                </w:p>
                <w:p w:rsidR="00F51AE9" w:rsidRDefault="00F51AE9" w:rsidP="00E356A6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・思いやり，命の教育を道徳，学級指導</w:t>
                  </w:r>
                </w:p>
                <w:p w:rsidR="00F51AE9" w:rsidRDefault="00F51AE9" w:rsidP="00E356A6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・児童一人一人の変化の察知</w:t>
                  </w:r>
                </w:p>
                <w:p w:rsidR="00F51AE9" w:rsidRDefault="00F51AE9" w:rsidP="00E356A6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・児童や保護者の話を親身傾聴</w:t>
                  </w:r>
                </w:p>
                <w:p w:rsidR="00F51AE9" w:rsidRDefault="00F51AE9" w:rsidP="00E356A6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・一人で問題を抱え込まず，主任，管理職への相談</w:t>
                  </w:r>
                </w:p>
                <w:p w:rsidR="00F51AE9" w:rsidRDefault="00F51AE9" w:rsidP="00E356A6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・「いじめを決して許さない」という姿勢の確立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8" type="#_x0000_t202" style="position:absolute;margin-left:267.5pt;margin-top:84pt;width:254.5pt;height:326pt;z-index:251660288">
            <v:textbox inset="5.85pt,.7pt,5.85pt,.7pt">
              <w:txbxContent>
                <w:p w:rsidR="00F51AE9" w:rsidRPr="005D13B0" w:rsidRDefault="00F51AE9" w:rsidP="00160E0E">
                  <w:pPr>
                    <w:rPr>
                      <w:b/>
                      <w:i/>
                    </w:rPr>
                  </w:pPr>
                  <w:r w:rsidRPr="005D13B0">
                    <w:rPr>
                      <w:rFonts w:hint="eastAsia"/>
                      <w:b/>
                      <w:i/>
                    </w:rPr>
                    <w:t>いじめを防止するために【</w:t>
                  </w:r>
                  <w:r>
                    <w:rPr>
                      <w:rFonts w:hint="eastAsia"/>
                      <w:b/>
                      <w:i/>
                    </w:rPr>
                    <w:t>学校全体として</w:t>
                  </w:r>
                  <w:r w:rsidRPr="005D13B0">
                    <w:rPr>
                      <w:rFonts w:hint="eastAsia"/>
                      <w:b/>
                      <w:i/>
                    </w:rPr>
                    <w:t>】</w:t>
                  </w:r>
                </w:p>
                <w:p w:rsidR="00F51AE9" w:rsidRDefault="00F51AE9" w:rsidP="00160E0E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・いじめを許さない雰囲気作り</w:t>
                  </w:r>
                </w:p>
                <w:p w:rsidR="00F51AE9" w:rsidRDefault="00F51AE9" w:rsidP="00160E0E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・いじめアンケート実施</w:t>
                  </w:r>
                </w:p>
                <w:p w:rsidR="00F51AE9" w:rsidRPr="00611BD4" w:rsidRDefault="00F51AE9" w:rsidP="00160E0E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・いじめに関する校内研修の実施，生徒指導協議会での情報の共有化</w:t>
                  </w:r>
                </w:p>
                <w:p w:rsidR="00F51AE9" w:rsidRPr="005D13B0" w:rsidRDefault="00F51AE9" w:rsidP="00666974">
                  <w:pPr>
                    <w:rPr>
                      <w:b/>
                      <w:i/>
                    </w:rPr>
                  </w:pPr>
                  <w:r w:rsidRPr="005D13B0">
                    <w:rPr>
                      <w:rFonts w:hint="eastAsia"/>
                      <w:b/>
                      <w:i/>
                    </w:rPr>
                    <w:t>【</w:t>
                  </w:r>
                  <w:r>
                    <w:rPr>
                      <w:rFonts w:hint="eastAsia"/>
                      <w:b/>
                      <w:i/>
                    </w:rPr>
                    <w:t>校内体制について</w:t>
                  </w:r>
                  <w:r w:rsidRPr="005D13B0">
                    <w:rPr>
                      <w:rFonts w:hint="eastAsia"/>
                      <w:b/>
                      <w:i/>
                    </w:rPr>
                    <w:t>】</w:t>
                  </w:r>
                </w:p>
                <w:p w:rsidR="00F51AE9" w:rsidRDefault="00F51AE9" w:rsidP="00666974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・「いじめ防止対策委員会」を設置する。構成は，校長，教頭，主幹教諭，指導教諭，生徒指導主任，担任，養護教諭，外部有識者（学校評議員）スクールカウンセラー等</w:t>
                  </w:r>
                </w:p>
                <w:p w:rsidR="00F51AE9" w:rsidRDefault="00F51AE9" w:rsidP="00666974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・役割として，本校におけるいじめ防止等の取組に関すること，相談内容の把握，児童，保護者へのいじめ防止の啓発等</w:t>
                  </w:r>
                </w:p>
                <w:p w:rsidR="00F51AE9" w:rsidRPr="00666974" w:rsidRDefault="00F51AE9" w:rsidP="00666974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いじめの相談があった場合には，当該学年主任，担任を加え，事実関係の把握，関係児童・保護者への対応等について協議。いじめに関する情報については，児童の個人情報の取り扱いを考慮しながら，本校教職員での共有化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0" type="#_x0000_t202" style="position:absolute;margin-left:267.5pt;margin-top:420pt;width:254.5pt;height:329pt;z-index:251662336">
            <v:textbox inset="5.85pt,.7pt,5.85pt,.7pt">
              <w:txbxContent>
                <w:p w:rsidR="00F51AE9" w:rsidRDefault="00F51AE9" w:rsidP="00AF5627"/>
                <w:p w:rsidR="00F51AE9" w:rsidRDefault="00F51AE9" w:rsidP="00AF5627"/>
                <w:p w:rsidR="00F51AE9" w:rsidRDefault="00F51AE9" w:rsidP="00AF5627"/>
                <w:p w:rsidR="00F51AE9" w:rsidRDefault="00F51AE9" w:rsidP="00AF5627"/>
                <w:p w:rsidR="00F51AE9" w:rsidRDefault="00F51AE9" w:rsidP="00AF5627"/>
                <w:p w:rsidR="00F51AE9" w:rsidRDefault="00F51AE9" w:rsidP="00AF5627"/>
                <w:p w:rsidR="00F51AE9" w:rsidRDefault="00F51AE9" w:rsidP="00AF5627"/>
                <w:p w:rsidR="00F51AE9" w:rsidRDefault="00F51AE9" w:rsidP="00AF5627"/>
                <w:p w:rsidR="00F51AE9" w:rsidRDefault="00F51AE9" w:rsidP="00AF5627"/>
                <w:p w:rsidR="00F51AE9" w:rsidRPr="007F699C" w:rsidRDefault="00F51AE9" w:rsidP="00AF5627">
                  <w:pPr>
                    <w:rPr>
                      <w:b/>
                    </w:rPr>
                  </w:pPr>
                </w:p>
                <w:p w:rsidR="00F51AE9" w:rsidRPr="00CF56D9" w:rsidRDefault="00F51AE9"/>
              </w:txbxContent>
            </v:textbox>
          </v:shape>
        </w:pict>
      </w:r>
      <w:r>
        <w:rPr>
          <w:noProof/>
          <w:sz w:val="20"/>
        </w:rPr>
        <w:pict>
          <v:shape id="_x0000_s1026" type="#_x0000_t202" style="position:absolute;margin-left:4.5pt;margin-top:11.25pt;width:517.5pt;height:56.25pt;z-index:251658240">
            <v:textbox inset="5.85pt,.7pt,5.85pt,.7pt">
              <w:txbxContent>
                <w:p w:rsidR="00F51AE9" w:rsidRPr="00C64F05" w:rsidRDefault="00F51AE9">
                  <w:pPr>
                    <w:rPr>
                      <w:sz w:val="20"/>
                    </w:rPr>
                  </w:pPr>
                  <w:r w:rsidRPr="00C64F05">
                    <w:rPr>
                      <w:rFonts w:ascii="ＭＳ 明朝" w:hint="eastAsia"/>
                      <w:b/>
                      <w:sz w:val="24"/>
                    </w:rPr>
                    <w:t>「いじめ」とは，</w:t>
                  </w:r>
                  <w:r w:rsidRPr="00C64F05">
                    <w:rPr>
                      <w:rFonts w:ascii="ＭＳ 明朝" w:hint="eastAsia"/>
                      <w:sz w:val="20"/>
                    </w:rPr>
                    <w:t>本校に在籍している児童に対して，本校に在籍している等の一定の人的関係にある</w:t>
                  </w:r>
                  <w:r>
                    <w:rPr>
                      <w:rFonts w:ascii="ＭＳ 明朝" w:hint="eastAsia"/>
                      <w:sz w:val="20"/>
                    </w:rPr>
                    <w:t>他</w:t>
                  </w:r>
                  <w:r w:rsidRPr="00C64F05">
                    <w:rPr>
                      <w:rFonts w:ascii="ＭＳ 明朝" w:hint="eastAsia"/>
                      <w:sz w:val="20"/>
                    </w:rPr>
                    <w:t>の児童が行う心理的又は物理的な影響を与える行為（インターネットを通じて行われるものを含む）であって，いじめを受けた児童が心身の苦痛を感じているもの。</w:t>
                  </w:r>
                </w:p>
              </w:txbxContent>
            </v:textbox>
          </v:shape>
        </w:pict>
      </w:r>
    </w:p>
    <w:sectPr w:rsidR="00C64F05" w:rsidRPr="004568B4" w:rsidSect="004568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AE9" w:rsidRDefault="00F51AE9" w:rsidP="007F699C">
      <w:r>
        <w:separator/>
      </w:r>
    </w:p>
  </w:endnote>
  <w:endnote w:type="continuationSeparator" w:id="0">
    <w:p w:rsidR="00F51AE9" w:rsidRDefault="00F51AE9" w:rsidP="007F6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AE9" w:rsidRDefault="00F51AE9" w:rsidP="007F699C">
      <w:r>
        <w:separator/>
      </w:r>
    </w:p>
  </w:footnote>
  <w:footnote w:type="continuationSeparator" w:id="0">
    <w:p w:rsidR="00F51AE9" w:rsidRDefault="00F51AE9" w:rsidP="007F6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8B4"/>
    <w:rsid w:val="00073D0C"/>
    <w:rsid w:val="000D7B7E"/>
    <w:rsid w:val="0012682F"/>
    <w:rsid w:val="00160E0E"/>
    <w:rsid w:val="001A6418"/>
    <w:rsid w:val="001C5503"/>
    <w:rsid w:val="00213177"/>
    <w:rsid w:val="0029520D"/>
    <w:rsid w:val="00354164"/>
    <w:rsid w:val="00391FA4"/>
    <w:rsid w:val="003E0D1B"/>
    <w:rsid w:val="00416DF6"/>
    <w:rsid w:val="004515F3"/>
    <w:rsid w:val="00455CF6"/>
    <w:rsid w:val="004568B4"/>
    <w:rsid w:val="004B6A7F"/>
    <w:rsid w:val="00561F3C"/>
    <w:rsid w:val="00596541"/>
    <w:rsid w:val="005A010D"/>
    <w:rsid w:val="005B09AA"/>
    <w:rsid w:val="005B5BFD"/>
    <w:rsid w:val="005D13B0"/>
    <w:rsid w:val="00611BD4"/>
    <w:rsid w:val="00633758"/>
    <w:rsid w:val="00666974"/>
    <w:rsid w:val="006D0091"/>
    <w:rsid w:val="0077474A"/>
    <w:rsid w:val="00796B9E"/>
    <w:rsid w:val="007F699C"/>
    <w:rsid w:val="0082620B"/>
    <w:rsid w:val="008C18C2"/>
    <w:rsid w:val="008D0C4B"/>
    <w:rsid w:val="008E408F"/>
    <w:rsid w:val="0090277B"/>
    <w:rsid w:val="009279B7"/>
    <w:rsid w:val="00961A11"/>
    <w:rsid w:val="009E0587"/>
    <w:rsid w:val="00A02F09"/>
    <w:rsid w:val="00A072B9"/>
    <w:rsid w:val="00A26587"/>
    <w:rsid w:val="00A301F5"/>
    <w:rsid w:val="00A35AF6"/>
    <w:rsid w:val="00A41020"/>
    <w:rsid w:val="00AD5A07"/>
    <w:rsid w:val="00AF5627"/>
    <w:rsid w:val="00B2307D"/>
    <w:rsid w:val="00B41448"/>
    <w:rsid w:val="00B80491"/>
    <w:rsid w:val="00C27F16"/>
    <w:rsid w:val="00C45519"/>
    <w:rsid w:val="00C4668E"/>
    <w:rsid w:val="00C64F05"/>
    <w:rsid w:val="00C85C04"/>
    <w:rsid w:val="00C923FD"/>
    <w:rsid w:val="00CE1EB4"/>
    <w:rsid w:val="00CF56D9"/>
    <w:rsid w:val="00D1328E"/>
    <w:rsid w:val="00D55E96"/>
    <w:rsid w:val="00D908C8"/>
    <w:rsid w:val="00E356A6"/>
    <w:rsid w:val="00EC33FA"/>
    <w:rsid w:val="00F00126"/>
    <w:rsid w:val="00F51AE9"/>
    <w:rsid w:val="00F5747E"/>
    <w:rsid w:val="00F6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6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699C"/>
  </w:style>
  <w:style w:type="paragraph" w:styleId="a5">
    <w:name w:val="footer"/>
    <w:basedOn w:val="a"/>
    <w:link w:val="a6"/>
    <w:uiPriority w:val="99"/>
    <w:semiHidden/>
    <w:unhideWhenUsed/>
    <w:rsid w:val="007F6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F6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岩崎達義</dc:creator>
  <cp:lastModifiedBy>kohoku</cp:lastModifiedBy>
  <cp:revision>19</cp:revision>
  <cp:lastPrinted>2014-05-25T03:13:00Z</cp:lastPrinted>
  <dcterms:created xsi:type="dcterms:W3CDTF">2014-05-25T03:13:00Z</dcterms:created>
  <dcterms:modified xsi:type="dcterms:W3CDTF">2018-05-29T01:53:00Z</dcterms:modified>
</cp:coreProperties>
</file>