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9F6A" w14:textId="3B038ACC" w:rsidR="007A1EBF" w:rsidRDefault="00FD45CE" w:rsidP="00384DE5">
      <w:pPr>
        <w:jc w:val="center"/>
      </w:pPr>
      <w:r>
        <w:rPr>
          <w:rFonts w:hint="eastAsia"/>
        </w:rPr>
        <w:t>令和</w:t>
      </w:r>
      <w:r w:rsidR="00252C9C">
        <w:rPr>
          <w:rFonts w:hint="eastAsia"/>
        </w:rPr>
        <w:t>７</w:t>
      </w:r>
      <w:r w:rsidR="00384DE5">
        <w:rPr>
          <w:rFonts w:hint="eastAsia"/>
        </w:rPr>
        <w:t>年度</w:t>
      </w:r>
      <w:r w:rsidR="00384DE5">
        <w:rPr>
          <w:rFonts w:hint="eastAsia"/>
        </w:rPr>
        <w:t xml:space="preserve"> </w:t>
      </w:r>
      <w:r w:rsidR="00A95A63">
        <w:rPr>
          <w:rFonts w:hint="eastAsia"/>
        </w:rPr>
        <w:t>全国学力・学習状況調査、佐賀県学習</w:t>
      </w:r>
      <w:r w:rsidR="00C74E3B">
        <w:rPr>
          <w:rFonts w:hint="eastAsia"/>
        </w:rPr>
        <w:t>状況調査結果を受けた取り組みについて</w:t>
      </w:r>
    </w:p>
    <w:p w14:paraId="32FA5CBB" w14:textId="52F423A0" w:rsidR="004A6228" w:rsidRDefault="004A6228" w:rsidP="00384DE5">
      <w:pPr>
        <w:ind w:firstLineChars="3500" w:firstLine="7350"/>
      </w:pPr>
      <w:r>
        <w:rPr>
          <w:rFonts w:hint="eastAsia"/>
        </w:rPr>
        <w:t>武雄市立（</w:t>
      </w:r>
      <w:r w:rsidR="00DB4E3C">
        <w:rPr>
          <w:rFonts w:hint="eastAsia"/>
        </w:rPr>
        <w:t>川登</w:t>
      </w:r>
      <w:r>
        <w:rPr>
          <w:rFonts w:hint="eastAsia"/>
        </w:rPr>
        <w:t>）中学校</w:t>
      </w:r>
    </w:p>
    <w:p w14:paraId="49C446C1" w14:textId="77777777" w:rsidR="00325EC9" w:rsidRDefault="00981279" w:rsidP="00325EC9">
      <w:r>
        <w:rPr>
          <w:rFonts w:hint="eastAsia"/>
        </w:rPr>
        <w:t>１　生徒の実態</w:t>
      </w:r>
    </w:p>
    <w:p w14:paraId="09DB2545" w14:textId="77777777" w:rsidR="00981279" w:rsidRDefault="00981279" w:rsidP="00981279">
      <w:pPr>
        <w:numPr>
          <w:ilvl w:val="0"/>
          <w:numId w:val="2"/>
        </w:numPr>
      </w:pPr>
      <w:r>
        <w:rPr>
          <w:rFonts w:hint="eastAsia"/>
        </w:rPr>
        <w:t>学習状況調査結果の推移</w:t>
      </w:r>
    </w:p>
    <w:tbl>
      <w:tblPr>
        <w:tblW w:w="9938"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417"/>
        <w:gridCol w:w="1701"/>
        <w:gridCol w:w="1559"/>
        <w:gridCol w:w="1701"/>
        <w:gridCol w:w="1701"/>
      </w:tblGrid>
      <w:tr w:rsidR="00575D4B" w14:paraId="19FF0198" w14:textId="77777777" w:rsidTr="00CF1074">
        <w:tc>
          <w:tcPr>
            <w:tcW w:w="1859" w:type="dxa"/>
            <w:vMerge w:val="restart"/>
            <w:tcBorders>
              <w:top w:val="single" w:sz="4" w:space="0" w:color="auto"/>
              <w:left w:val="single" w:sz="4" w:space="0" w:color="auto"/>
              <w:right w:val="single" w:sz="4" w:space="0" w:color="auto"/>
            </w:tcBorders>
            <w:shd w:val="clear" w:color="auto" w:fill="auto"/>
          </w:tcPr>
          <w:p w14:paraId="6DA0DA58" w14:textId="77777777" w:rsidR="00575D4B" w:rsidRDefault="00575D4B" w:rsidP="00CF1074"/>
          <w:p w14:paraId="4EE55F40" w14:textId="77777777" w:rsidR="00575D4B" w:rsidRDefault="00575D4B" w:rsidP="00CF1074"/>
          <w:p w14:paraId="5083FFC7" w14:textId="5E318653" w:rsidR="00575D4B" w:rsidRDefault="00575D4B" w:rsidP="00CF1074">
            <w:r>
              <w:rPr>
                <w:rFonts w:hint="eastAsia"/>
              </w:rPr>
              <w:t>R</w:t>
            </w:r>
            <w:r>
              <w:rPr>
                <w:rFonts w:hint="eastAsia"/>
              </w:rPr>
              <w:t>５入学</w:t>
            </w:r>
          </w:p>
          <w:p w14:paraId="72F853DA" w14:textId="6EC43BD1" w:rsidR="00575D4B" w:rsidRDefault="00575D4B" w:rsidP="00CF1074">
            <w:r>
              <w:rPr>
                <w:rFonts w:hint="eastAsia"/>
              </w:rPr>
              <w:t>現３年生</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BB5B4E0" w14:textId="77777777" w:rsidR="00575D4B" w:rsidRDefault="00575D4B" w:rsidP="00CF1074">
            <w:pPr>
              <w:jc w:val="center"/>
            </w:pPr>
            <w:r>
              <w:rPr>
                <w:rFonts w:hint="eastAsia"/>
              </w:rPr>
              <w:t>国語</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44E8D7C2" w14:textId="095F0627" w:rsidR="00575D4B" w:rsidRDefault="00575D4B" w:rsidP="00CF1074">
            <w:pPr>
              <w:jc w:val="center"/>
            </w:pPr>
            <w:r>
              <w:rPr>
                <w:rFonts w:hint="eastAsia"/>
              </w:rPr>
              <w:t>数学</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A9F3E9" w14:textId="77777777" w:rsidR="00575D4B" w:rsidRDefault="00575D4B" w:rsidP="00CF1074">
            <w:pPr>
              <w:jc w:val="center"/>
            </w:pPr>
            <w:r>
              <w:rPr>
                <w:rFonts w:hint="eastAsia"/>
              </w:rPr>
              <w:t>理科</w:t>
            </w:r>
          </w:p>
        </w:tc>
      </w:tr>
      <w:tr w:rsidR="00575D4B" w14:paraId="165238BB" w14:textId="77777777" w:rsidTr="00CF1074">
        <w:tc>
          <w:tcPr>
            <w:tcW w:w="1859" w:type="dxa"/>
            <w:vMerge/>
            <w:tcBorders>
              <w:left w:val="single" w:sz="4" w:space="0" w:color="auto"/>
              <w:right w:val="single" w:sz="4" w:space="0" w:color="auto"/>
            </w:tcBorders>
            <w:shd w:val="clear" w:color="auto" w:fill="auto"/>
          </w:tcPr>
          <w:p w14:paraId="66ECF6CA" w14:textId="77777777" w:rsidR="00575D4B" w:rsidRDefault="00575D4B" w:rsidP="00CF1074"/>
        </w:tc>
        <w:tc>
          <w:tcPr>
            <w:tcW w:w="1417" w:type="dxa"/>
            <w:tcBorders>
              <w:top w:val="single" w:sz="4" w:space="0" w:color="auto"/>
              <w:left w:val="single" w:sz="4" w:space="0" w:color="auto"/>
              <w:bottom w:val="single" w:sz="2" w:space="0" w:color="auto"/>
              <w:right w:val="single" w:sz="4" w:space="0" w:color="auto"/>
            </w:tcBorders>
            <w:shd w:val="clear" w:color="auto" w:fill="auto"/>
          </w:tcPr>
          <w:p w14:paraId="2BC483AB" w14:textId="387A8696" w:rsidR="00575D4B" w:rsidRDefault="00575D4B" w:rsidP="00CF1074">
            <w:pPr>
              <w:jc w:val="center"/>
            </w:pPr>
            <w:r>
              <w:rPr>
                <w:rFonts w:hint="eastAsia"/>
              </w:rPr>
              <w:t>２年時</w:t>
            </w:r>
          </w:p>
        </w:tc>
        <w:tc>
          <w:tcPr>
            <w:tcW w:w="1701" w:type="dxa"/>
            <w:tcBorders>
              <w:top w:val="single" w:sz="4" w:space="0" w:color="auto"/>
              <w:left w:val="single" w:sz="4" w:space="0" w:color="auto"/>
              <w:bottom w:val="single" w:sz="2" w:space="0" w:color="auto"/>
              <w:right w:val="single" w:sz="4" w:space="0" w:color="auto"/>
            </w:tcBorders>
            <w:shd w:val="clear" w:color="auto" w:fill="auto"/>
          </w:tcPr>
          <w:p w14:paraId="2CFBFA42" w14:textId="7BB05627" w:rsidR="00575D4B" w:rsidRDefault="00575D4B" w:rsidP="00CF1074">
            <w:pPr>
              <w:jc w:val="center"/>
            </w:pPr>
            <w:r>
              <w:rPr>
                <w:rFonts w:hint="eastAsia"/>
              </w:rPr>
              <w:t>３年時</w:t>
            </w:r>
          </w:p>
        </w:tc>
        <w:tc>
          <w:tcPr>
            <w:tcW w:w="1559" w:type="dxa"/>
            <w:tcBorders>
              <w:top w:val="single" w:sz="4" w:space="0" w:color="auto"/>
              <w:left w:val="single" w:sz="4" w:space="0" w:color="auto"/>
              <w:bottom w:val="single" w:sz="2" w:space="0" w:color="auto"/>
              <w:right w:val="single" w:sz="4" w:space="0" w:color="auto"/>
            </w:tcBorders>
            <w:shd w:val="clear" w:color="auto" w:fill="auto"/>
          </w:tcPr>
          <w:p w14:paraId="59BC8639" w14:textId="7263C836" w:rsidR="00575D4B" w:rsidRDefault="00575D4B" w:rsidP="00CF1074">
            <w:pPr>
              <w:jc w:val="center"/>
            </w:pPr>
            <w:r>
              <w:rPr>
                <w:rFonts w:hint="eastAsia"/>
              </w:rPr>
              <w:t>２年時</w:t>
            </w:r>
          </w:p>
        </w:tc>
        <w:tc>
          <w:tcPr>
            <w:tcW w:w="1701" w:type="dxa"/>
            <w:tcBorders>
              <w:top w:val="single" w:sz="4" w:space="0" w:color="auto"/>
              <w:left w:val="single" w:sz="4" w:space="0" w:color="auto"/>
              <w:bottom w:val="single" w:sz="2" w:space="0" w:color="auto"/>
              <w:right w:val="single" w:sz="4" w:space="0" w:color="auto"/>
            </w:tcBorders>
            <w:shd w:val="clear" w:color="auto" w:fill="auto"/>
          </w:tcPr>
          <w:p w14:paraId="30762727" w14:textId="4D98153D" w:rsidR="00575D4B" w:rsidRDefault="00575D4B" w:rsidP="00CF1074">
            <w:pPr>
              <w:jc w:val="center"/>
            </w:pPr>
            <w:r>
              <w:rPr>
                <w:rFonts w:hint="eastAsia"/>
              </w:rPr>
              <w:t>３年時</w:t>
            </w:r>
          </w:p>
        </w:tc>
        <w:tc>
          <w:tcPr>
            <w:tcW w:w="1701" w:type="dxa"/>
            <w:tcBorders>
              <w:top w:val="single" w:sz="4" w:space="0" w:color="auto"/>
              <w:left w:val="single" w:sz="4" w:space="0" w:color="auto"/>
              <w:bottom w:val="single" w:sz="2" w:space="0" w:color="auto"/>
              <w:right w:val="single" w:sz="4" w:space="0" w:color="auto"/>
            </w:tcBorders>
            <w:shd w:val="clear" w:color="auto" w:fill="auto"/>
          </w:tcPr>
          <w:p w14:paraId="3FC8D2F8" w14:textId="672C702A" w:rsidR="00575D4B" w:rsidRDefault="00575D4B" w:rsidP="00CF1074">
            <w:pPr>
              <w:jc w:val="center"/>
            </w:pPr>
            <w:r>
              <w:rPr>
                <w:rFonts w:hint="eastAsia"/>
              </w:rPr>
              <w:t>３年時</w:t>
            </w:r>
          </w:p>
        </w:tc>
      </w:tr>
      <w:tr w:rsidR="00575D4B" w14:paraId="662AD882" w14:textId="77777777" w:rsidTr="00CF1074">
        <w:tc>
          <w:tcPr>
            <w:tcW w:w="1859" w:type="dxa"/>
            <w:vMerge/>
            <w:tcBorders>
              <w:left w:val="single" w:sz="4" w:space="0" w:color="auto"/>
              <w:right w:val="single" w:sz="4" w:space="0" w:color="auto"/>
            </w:tcBorders>
            <w:shd w:val="clear" w:color="auto" w:fill="auto"/>
          </w:tcPr>
          <w:p w14:paraId="6B572018" w14:textId="77777777" w:rsidR="00575D4B" w:rsidRDefault="00575D4B" w:rsidP="00CF1074"/>
        </w:tc>
        <w:tc>
          <w:tcPr>
            <w:tcW w:w="1417" w:type="dxa"/>
            <w:tcBorders>
              <w:top w:val="single" w:sz="2" w:space="0" w:color="auto"/>
              <w:left w:val="single" w:sz="4" w:space="0" w:color="auto"/>
              <w:bottom w:val="single" w:sz="4" w:space="0" w:color="auto"/>
              <w:right w:val="single" w:sz="4" w:space="0" w:color="auto"/>
            </w:tcBorders>
            <w:shd w:val="clear" w:color="auto" w:fill="auto"/>
          </w:tcPr>
          <w:p w14:paraId="08772179" w14:textId="77777777" w:rsidR="00575D4B" w:rsidRDefault="00575D4B" w:rsidP="00CF1074">
            <w:pPr>
              <w:jc w:val="center"/>
            </w:pPr>
            <w:r>
              <w:rPr>
                <w:rFonts w:hint="eastAsia"/>
              </w:rPr>
              <w:t>県</w:t>
            </w:r>
          </w:p>
        </w:tc>
        <w:tc>
          <w:tcPr>
            <w:tcW w:w="1701" w:type="dxa"/>
            <w:tcBorders>
              <w:top w:val="single" w:sz="2" w:space="0" w:color="auto"/>
              <w:left w:val="single" w:sz="4" w:space="0" w:color="auto"/>
              <w:bottom w:val="single" w:sz="4" w:space="0" w:color="auto"/>
              <w:right w:val="single" w:sz="4" w:space="0" w:color="auto"/>
            </w:tcBorders>
            <w:shd w:val="clear" w:color="auto" w:fill="auto"/>
          </w:tcPr>
          <w:p w14:paraId="5D4BD009" w14:textId="77777777" w:rsidR="00575D4B" w:rsidRPr="00BC3BB0" w:rsidRDefault="00575D4B" w:rsidP="00CF1074">
            <w:pPr>
              <w:jc w:val="center"/>
              <w:rPr>
                <w:color w:val="000000"/>
              </w:rPr>
            </w:pPr>
            <w:r w:rsidRPr="00BC3BB0">
              <w:rPr>
                <w:rFonts w:hint="eastAsia"/>
                <w:color w:val="000000"/>
              </w:rPr>
              <w:t>全国</w:t>
            </w:r>
          </w:p>
        </w:tc>
        <w:tc>
          <w:tcPr>
            <w:tcW w:w="1559" w:type="dxa"/>
            <w:tcBorders>
              <w:top w:val="single" w:sz="2" w:space="0" w:color="auto"/>
              <w:left w:val="single" w:sz="4" w:space="0" w:color="auto"/>
              <w:bottom w:val="single" w:sz="4" w:space="0" w:color="auto"/>
              <w:right w:val="single" w:sz="4" w:space="0" w:color="auto"/>
            </w:tcBorders>
            <w:shd w:val="clear" w:color="auto" w:fill="auto"/>
          </w:tcPr>
          <w:p w14:paraId="4078C223" w14:textId="77777777" w:rsidR="00575D4B" w:rsidRDefault="00575D4B" w:rsidP="00CF1074">
            <w:pPr>
              <w:jc w:val="center"/>
            </w:pPr>
            <w:r>
              <w:rPr>
                <w:rFonts w:hint="eastAsia"/>
              </w:rPr>
              <w:t>県</w:t>
            </w:r>
          </w:p>
        </w:tc>
        <w:tc>
          <w:tcPr>
            <w:tcW w:w="1701" w:type="dxa"/>
            <w:tcBorders>
              <w:top w:val="single" w:sz="2" w:space="0" w:color="auto"/>
              <w:left w:val="single" w:sz="4" w:space="0" w:color="auto"/>
              <w:bottom w:val="single" w:sz="4" w:space="0" w:color="auto"/>
              <w:right w:val="single" w:sz="4" w:space="0" w:color="auto"/>
            </w:tcBorders>
            <w:shd w:val="clear" w:color="auto" w:fill="auto"/>
          </w:tcPr>
          <w:p w14:paraId="73BC7C86" w14:textId="77777777" w:rsidR="00575D4B" w:rsidRDefault="00575D4B" w:rsidP="00CF1074">
            <w:pPr>
              <w:jc w:val="center"/>
            </w:pPr>
            <w:r>
              <w:rPr>
                <w:rFonts w:hint="eastAsia"/>
              </w:rPr>
              <w:t>全国</w:t>
            </w:r>
          </w:p>
        </w:tc>
        <w:tc>
          <w:tcPr>
            <w:tcW w:w="1701" w:type="dxa"/>
            <w:tcBorders>
              <w:top w:val="single" w:sz="2" w:space="0" w:color="auto"/>
              <w:left w:val="single" w:sz="4" w:space="0" w:color="auto"/>
              <w:bottom w:val="single" w:sz="4" w:space="0" w:color="auto"/>
              <w:right w:val="single" w:sz="4" w:space="0" w:color="auto"/>
            </w:tcBorders>
            <w:shd w:val="clear" w:color="auto" w:fill="auto"/>
          </w:tcPr>
          <w:p w14:paraId="21020948" w14:textId="77777777" w:rsidR="00575D4B" w:rsidRDefault="00575D4B" w:rsidP="00CF1074">
            <w:pPr>
              <w:jc w:val="center"/>
            </w:pPr>
            <w:r>
              <w:rPr>
                <w:rFonts w:hint="eastAsia"/>
              </w:rPr>
              <w:t>全国</w:t>
            </w:r>
          </w:p>
        </w:tc>
      </w:tr>
      <w:tr w:rsidR="00575D4B" w14:paraId="4E63603E" w14:textId="77777777" w:rsidTr="00CF1074">
        <w:tc>
          <w:tcPr>
            <w:tcW w:w="1859" w:type="dxa"/>
            <w:vMerge/>
            <w:tcBorders>
              <w:left w:val="single" w:sz="4" w:space="0" w:color="auto"/>
              <w:right w:val="single" w:sz="4" w:space="0" w:color="auto"/>
            </w:tcBorders>
            <w:shd w:val="clear" w:color="auto" w:fill="auto"/>
          </w:tcPr>
          <w:p w14:paraId="14C0ECC3" w14:textId="77777777" w:rsidR="00575D4B" w:rsidRDefault="00575D4B" w:rsidP="00CF1074"/>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7C025" w14:textId="45D2946C" w:rsidR="00575D4B" w:rsidRDefault="00EC622B" w:rsidP="00CF1074">
            <w:pPr>
              <w:jc w:val="center"/>
            </w:pPr>
            <w:r>
              <w:rPr>
                <w:rFonts w:hint="eastAsia"/>
              </w:rPr>
              <w:t>61.5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A313FA" w14:textId="649312CF" w:rsidR="00575D4B" w:rsidRPr="00BC3BB0" w:rsidRDefault="00EC622B" w:rsidP="00CF1074">
            <w:pPr>
              <w:jc w:val="center"/>
              <w:rPr>
                <w:color w:val="000000"/>
              </w:rPr>
            </w:pPr>
            <w:r>
              <w:rPr>
                <w:rFonts w:hint="eastAsia"/>
                <w:color w:val="000000"/>
              </w:rPr>
              <w:t>52.0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20AB4" w14:textId="1F55A347" w:rsidR="00575D4B" w:rsidRDefault="00EC622B" w:rsidP="00CF1074">
            <w:pPr>
              <w:jc w:val="center"/>
            </w:pPr>
            <w:r>
              <w:rPr>
                <w:rFonts w:hint="eastAsia"/>
              </w:rPr>
              <w:t>46.9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A16DA9" w14:textId="5BF67AE5" w:rsidR="00575D4B" w:rsidRDefault="00EC622B" w:rsidP="00CF1074">
            <w:pPr>
              <w:jc w:val="center"/>
            </w:pPr>
            <w:r>
              <w:rPr>
                <w:rFonts w:hint="eastAsia"/>
              </w:rPr>
              <w:t>38.0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F8D72A" w14:textId="624B38A6" w:rsidR="00575D4B" w:rsidRDefault="00EC622B" w:rsidP="00CF1074">
            <w:pPr>
              <w:jc w:val="center"/>
            </w:pPr>
            <w:r>
              <w:rPr>
                <w:rFonts w:hint="eastAsia"/>
              </w:rPr>
              <w:t>469</w:t>
            </w:r>
          </w:p>
        </w:tc>
      </w:tr>
      <w:tr w:rsidR="00575D4B" w14:paraId="3FA0EE78" w14:textId="77777777" w:rsidTr="00BD2895">
        <w:trPr>
          <w:trHeight w:val="382"/>
        </w:trPr>
        <w:tc>
          <w:tcPr>
            <w:tcW w:w="1859" w:type="dxa"/>
            <w:vMerge/>
            <w:tcBorders>
              <w:left w:val="single" w:sz="4" w:space="0" w:color="auto"/>
              <w:bottom w:val="double" w:sz="4" w:space="0" w:color="auto"/>
              <w:right w:val="single" w:sz="4" w:space="0" w:color="auto"/>
            </w:tcBorders>
            <w:shd w:val="clear" w:color="auto" w:fill="auto"/>
          </w:tcPr>
          <w:p w14:paraId="556FF946" w14:textId="77777777" w:rsidR="00575D4B" w:rsidRDefault="00575D4B" w:rsidP="00CF1074"/>
        </w:tc>
        <w:tc>
          <w:tcPr>
            <w:tcW w:w="1417" w:type="dxa"/>
            <w:tcBorders>
              <w:top w:val="single" w:sz="4" w:space="0" w:color="auto"/>
              <w:left w:val="single" w:sz="4" w:space="0" w:color="auto"/>
              <w:bottom w:val="double" w:sz="4" w:space="0" w:color="auto"/>
              <w:right w:val="single" w:sz="4" w:space="0" w:color="auto"/>
            </w:tcBorders>
            <w:shd w:val="clear" w:color="auto" w:fill="auto"/>
          </w:tcPr>
          <w:p w14:paraId="43BAC899" w14:textId="5AE2D94F" w:rsidR="00575D4B" w:rsidRDefault="00575D4B" w:rsidP="00CF1074">
            <w:pPr>
              <w:jc w:val="center"/>
            </w:pPr>
            <w:r>
              <w:rPr>
                <w:rFonts w:hint="eastAsia"/>
              </w:rPr>
              <w:t>（</w:t>
            </w:r>
            <w:r w:rsidR="00EC622B">
              <w:rPr>
                <w:rFonts w:hint="eastAsia"/>
              </w:rPr>
              <w:t>0.99</w:t>
            </w:r>
            <w:r>
              <w:rPr>
                <w:rFonts w:hint="eastAsia"/>
              </w:rPr>
              <w: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6FAE6B13" w14:textId="090C926B" w:rsidR="00575D4B" w:rsidRPr="00BC3BB0" w:rsidRDefault="00575D4B" w:rsidP="00CF1074">
            <w:pPr>
              <w:jc w:val="center"/>
              <w:rPr>
                <w:color w:val="000000"/>
              </w:rPr>
            </w:pPr>
            <w:r>
              <w:rPr>
                <w:rFonts w:hint="eastAsia"/>
              </w:rPr>
              <w:t>（</w:t>
            </w:r>
            <w:r w:rsidR="00EC622B">
              <w:rPr>
                <w:rFonts w:hint="eastAsia"/>
              </w:rPr>
              <w:t>0.98</w:t>
            </w:r>
            <w:r>
              <w:rPr>
                <w:rFonts w:hint="eastAsia"/>
              </w:rPr>
              <w:t>）</w:t>
            </w:r>
          </w:p>
        </w:tc>
        <w:tc>
          <w:tcPr>
            <w:tcW w:w="1559" w:type="dxa"/>
            <w:tcBorders>
              <w:top w:val="single" w:sz="4" w:space="0" w:color="auto"/>
              <w:left w:val="single" w:sz="4" w:space="0" w:color="auto"/>
              <w:bottom w:val="double" w:sz="4" w:space="0" w:color="auto"/>
              <w:right w:val="single" w:sz="4" w:space="0" w:color="auto"/>
            </w:tcBorders>
            <w:shd w:val="clear" w:color="auto" w:fill="auto"/>
          </w:tcPr>
          <w:p w14:paraId="114E9B69" w14:textId="7692DEF3" w:rsidR="00575D4B" w:rsidRDefault="00575D4B" w:rsidP="00CF1074">
            <w:pPr>
              <w:jc w:val="center"/>
            </w:pPr>
            <w:r>
              <w:rPr>
                <w:rFonts w:hint="eastAsia"/>
              </w:rPr>
              <w:t>（</w:t>
            </w:r>
            <w:r w:rsidR="00EC622B">
              <w:rPr>
                <w:rFonts w:hint="eastAsia"/>
              </w:rPr>
              <w:t>0.88</w:t>
            </w:r>
            <w:r>
              <w:rPr>
                <w:rFonts w:hint="eastAsia"/>
              </w:rPr>
              <w: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0FACC704" w14:textId="5264414E" w:rsidR="00575D4B" w:rsidRDefault="00575D4B" w:rsidP="00CF1074">
            <w:pPr>
              <w:jc w:val="center"/>
            </w:pPr>
            <w:r>
              <w:rPr>
                <w:rFonts w:hint="eastAsia"/>
              </w:rPr>
              <w:t>（</w:t>
            </w:r>
            <w:r w:rsidR="00EC622B">
              <w:rPr>
                <w:rFonts w:hint="eastAsia"/>
              </w:rPr>
              <w:t>0.86</w:t>
            </w:r>
            <w:r>
              <w:rPr>
                <w:rFonts w:hint="eastAsia"/>
              </w:rPr>
              <w:t>）</w:t>
            </w:r>
          </w:p>
        </w:tc>
        <w:tc>
          <w:tcPr>
            <w:tcW w:w="1701" w:type="dxa"/>
            <w:tcBorders>
              <w:top w:val="single" w:sz="4" w:space="0" w:color="auto"/>
              <w:left w:val="single" w:sz="4" w:space="0" w:color="auto"/>
              <w:bottom w:val="double" w:sz="4" w:space="0" w:color="auto"/>
              <w:right w:val="single" w:sz="4" w:space="0" w:color="auto"/>
              <w:tl2br w:val="single" w:sz="4" w:space="0" w:color="auto"/>
            </w:tcBorders>
            <w:shd w:val="clear" w:color="auto" w:fill="auto"/>
          </w:tcPr>
          <w:p w14:paraId="725B9CF2" w14:textId="6C9B381A" w:rsidR="00575D4B" w:rsidRDefault="00575D4B" w:rsidP="00BD2895"/>
        </w:tc>
      </w:tr>
      <w:tr w:rsidR="00575D4B" w14:paraId="20F905B7" w14:textId="77777777" w:rsidTr="00BD2895">
        <w:tc>
          <w:tcPr>
            <w:tcW w:w="1859" w:type="dxa"/>
            <w:tcBorders>
              <w:top w:val="single" w:sz="4" w:space="0" w:color="auto"/>
              <w:left w:val="single" w:sz="4" w:space="0" w:color="auto"/>
              <w:bottom w:val="single" w:sz="4" w:space="0" w:color="auto"/>
              <w:right w:val="single" w:sz="4" w:space="0" w:color="auto"/>
            </w:tcBorders>
            <w:shd w:val="clear" w:color="auto" w:fill="auto"/>
          </w:tcPr>
          <w:p w14:paraId="1BE9437E" w14:textId="77777777" w:rsidR="00575D4B" w:rsidRPr="00911304" w:rsidRDefault="00575D4B" w:rsidP="00CF1074">
            <w:pPr>
              <w:rPr>
                <w:w w:val="80"/>
              </w:rPr>
            </w:pPr>
            <w:r w:rsidRPr="00911304">
              <w:rPr>
                <w:rFonts w:hint="eastAsia"/>
                <w:w w:val="80"/>
              </w:rPr>
              <w:t>R</w:t>
            </w:r>
            <w:r w:rsidRPr="00911304">
              <w:rPr>
                <w:rFonts w:hint="eastAsia"/>
                <w:w w:val="80"/>
              </w:rPr>
              <w:t>７正答率の全国比</w:t>
            </w:r>
          </w:p>
        </w:tc>
        <w:tc>
          <w:tcPr>
            <w:tcW w:w="141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ECF00B4" w14:textId="77777777" w:rsidR="00575D4B" w:rsidRDefault="00575D4B" w:rsidP="00CF1074"/>
        </w:tc>
        <w:tc>
          <w:tcPr>
            <w:tcW w:w="1701" w:type="dxa"/>
            <w:tcBorders>
              <w:top w:val="double" w:sz="4" w:space="0" w:color="auto"/>
              <w:left w:val="single" w:sz="4" w:space="0" w:color="auto"/>
              <w:bottom w:val="single" w:sz="4" w:space="0" w:color="auto"/>
              <w:right w:val="single" w:sz="4" w:space="0" w:color="auto"/>
            </w:tcBorders>
            <w:shd w:val="clear" w:color="auto" w:fill="auto"/>
          </w:tcPr>
          <w:p w14:paraId="465AE19E" w14:textId="28E26912" w:rsidR="00575D4B" w:rsidRPr="00BC3BB0" w:rsidRDefault="00EC622B" w:rsidP="00EC622B">
            <w:pPr>
              <w:ind w:firstLineChars="200" w:firstLine="420"/>
              <w:rPr>
                <w:color w:val="000000"/>
              </w:rPr>
            </w:pPr>
            <w:r>
              <w:rPr>
                <w:rFonts w:hint="eastAsia"/>
                <w:color w:val="000000"/>
              </w:rPr>
              <w:t>0.96</w:t>
            </w:r>
          </w:p>
        </w:tc>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278E3747" w14:textId="77777777" w:rsidR="00575D4B" w:rsidRDefault="00575D4B" w:rsidP="00CF1074"/>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B6035" w14:textId="4A6FF560" w:rsidR="00575D4B" w:rsidRDefault="00EC622B" w:rsidP="00CF1074">
            <w:pPr>
              <w:jc w:val="center"/>
            </w:pPr>
            <w:r>
              <w:rPr>
                <w:rFonts w:hint="eastAsia"/>
              </w:rPr>
              <w:t>0.79</w:t>
            </w: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01D69AB0" w14:textId="77777777" w:rsidR="00575D4B" w:rsidRDefault="00575D4B" w:rsidP="00CF1074">
            <w:pPr>
              <w:jc w:val="center"/>
            </w:pPr>
          </w:p>
        </w:tc>
      </w:tr>
    </w:tbl>
    <w:p w14:paraId="666C741C" w14:textId="77777777" w:rsidR="00575D4B" w:rsidRDefault="00575D4B" w:rsidP="00575D4B"/>
    <w:p w14:paraId="71A2937B" w14:textId="6264308D" w:rsidR="008F4738" w:rsidRDefault="000A774E" w:rsidP="008F4738">
      <w:pPr>
        <w:ind w:firstLineChars="100" w:firstLine="210"/>
      </w:pPr>
      <w:r>
        <w:rPr>
          <w:rFonts w:hint="eastAsia"/>
        </w:rPr>
        <w:t>◎</w:t>
      </w:r>
      <w:r w:rsidR="003C4ECD">
        <w:rPr>
          <w:rFonts w:hint="eastAsia"/>
        </w:rPr>
        <w:t>２</w:t>
      </w:r>
      <w:r w:rsidR="008F4738">
        <w:rPr>
          <w:rFonts w:hint="eastAsia"/>
        </w:rPr>
        <w:t>年時は佐賀県学習状況調査、</w:t>
      </w:r>
      <w:r w:rsidR="003C4ECD">
        <w:rPr>
          <w:rFonts w:hint="eastAsia"/>
        </w:rPr>
        <w:t>３</w:t>
      </w:r>
      <w:r w:rsidR="008F4738">
        <w:rPr>
          <w:rFonts w:hint="eastAsia"/>
        </w:rPr>
        <w:t>年時は全国学習状況調査の推移。</w:t>
      </w:r>
    </w:p>
    <w:p w14:paraId="0500BF7C" w14:textId="345F4D0A" w:rsidR="008F4738" w:rsidRDefault="000A774E" w:rsidP="00A62F90">
      <w:pPr>
        <w:ind w:firstLineChars="100" w:firstLine="210"/>
      </w:pPr>
      <w:r>
        <w:rPr>
          <w:rFonts w:hint="eastAsia"/>
        </w:rPr>
        <w:t>◎</w:t>
      </w:r>
      <w:r w:rsidR="008F4738">
        <w:rPr>
          <w:rFonts w:hint="eastAsia"/>
        </w:rPr>
        <w:t>上段は平均正答率、下段</w:t>
      </w:r>
      <w:r w:rsidR="008F4738">
        <w:rPr>
          <w:rFonts w:hint="eastAsia"/>
        </w:rPr>
        <w:t>(</w:t>
      </w:r>
      <w:r w:rsidR="008F4738">
        <w:rPr>
          <w:rFonts w:hint="eastAsia"/>
        </w:rPr>
        <w:t xml:space="preserve">　　</w:t>
      </w:r>
      <w:r w:rsidR="008F4738">
        <w:rPr>
          <w:rFonts w:hint="eastAsia"/>
        </w:rPr>
        <w:t>)</w:t>
      </w:r>
      <w:r w:rsidR="00A62F90">
        <w:rPr>
          <w:rFonts w:hint="eastAsia"/>
        </w:rPr>
        <w:t>は</w:t>
      </w:r>
      <w:r w:rsidR="00057C9C">
        <w:rPr>
          <w:rFonts w:hint="eastAsia"/>
        </w:rPr>
        <w:t>県平均を</w:t>
      </w:r>
      <w:r w:rsidR="00B22D00">
        <w:rPr>
          <w:rFonts w:hint="eastAsia"/>
        </w:rPr>
        <w:t>１</w:t>
      </w:r>
      <w:r w:rsidR="00057C9C">
        <w:rPr>
          <w:rFonts w:hint="eastAsia"/>
        </w:rPr>
        <w:t>としての比較。</w:t>
      </w:r>
    </w:p>
    <w:p w14:paraId="08BEBDCF" w14:textId="0E0FAF4F" w:rsidR="00057C9C" w:rsidRDefault="00F835C7" w:rsidP="0036324A">
      <w:pPr>
        <w:tabs>
          <w:tab w:val="left" w:pos="2977"/>
        </w:tabs>
        <w:ind w:firstLineChars="100" w:firstLine="210"/>
      </w:pPr>
      <w:r>
        <w:rPr>
          <w:rFonts w:hint="eastAsia"/>
        </w:rPr>
        <w:t>◎「令和</w:t>
      </w:r>
      <w:r w:rsidR="00B643B5">
        <w:rPr>
          <w:rFonts w:hint="eastAsia"/>
        </w:rPr>
        <w:t>７</w:t>
      </w:r>
      <w:r w:rsidR="003A4D04">
        <w:rPr>
          <w:rFonts w:hint="eastAsia"/>
        </w:rPr>
        <w:t>年</w:t>
      </w:r>
      <w:r w:rsidR="000A774E">
        <w:rPr>
          <w:rFonts w:hint="eastAsia"/>
        </w:rPr>
        <w:t>正答率の全国比」</w:t>
      </w:r>
      <w:r w:rsidR="004C1368">
        <w:rPr>
          <w:rFonts w:hint="eastAsia"/>
        </w:rPr>
        <w:t>は全国平均を１としての比較。</w:t>
      </w:r>
    </w:p>
    <w:p w14:paraId="06F7BD40" w14:textId="7284D7F6" w:rsidR="00EC33D3" w:rsidRPr="00EC33D3" w:rsidRDefault="00EC33D3" w:rsidP="00CE1C22">
      <w:pPr>
        <w:tabs>
          <w:tab w:val="left" w:pos="2977"/>
        </w:tabs>
        <w:ind w:firstLineChars="100" w:firstLine="210"/>
      </w:pPr>
      <w:r>
        <w:rPr>
          <w:rFonts w:hint="eastAsia"/>
        </w:rPr>
        <w:t>◎「中学校理科」は、</w:t>
      </w:r>
      <w:r w:rsidR="00CE1C22">
        <w:rPr>
          <w:rFonts w:hint="eastAsia"/>
        </w:rPr>
        <w:t>IRT</w:t>
      </w:r>
      <w:r w:rsidR="00CE1C22">
        <w:rPr>
          <w:rFonts w:hint="eastAsia"/>
        </w:rPr>
        <w:t>（項目反応理論）に基づいて算出した</w:t>
      </w:r>
      <w:r>
        <w:rPr>
          <w:rFonts w:hint="eastAsia"/>
        </w:rPr>
        <w:t>IRT</w:t>
      </w:r>
      <w:r>
        <w:rPr>
          <w:rFonts w:hint="eastAsia"/>
        </w:rPr>
        <w:t>スコア</w:t>
      </w:r>
      <w:r w:rsidR="00CE1C22">
        <w:rPr>
          <w:rFonts w:hint="eastAsia"/>
        </w:rPr>
        <w:t>を</w:t>
      </w:r>
      <w:r>
        <w:rPr>
          <w:rFonts w:hint="eastAsia"/>
        </w:rPr>
        <w:t>表示。</w:t>
      </w:r>
    </w:p>
    <w:p w14:paraId="188465CC" w14:textId="77777777" w:rsidR="00A86C08" w:rsidRPr="00CE1C22" w:rsidRDefault="00A86C08" w:rsidP="00196493"/>
    <w:p w14:paraId="2A421469" w14:textId="77777777" w:rsidR="00981279" w:rsidRDefault="003C6F8E" w:rsidP="0036324A">
      <w:pPr>
        <w:pStyle w:val="aa"/>
        <w:numPr>
          <w:ilvl w:val="0"/>
          <w:numId w:val="2"/>
        </w:numPr>
        <w:ind w:leftChars="0"/>
      </w:pPr>
      <w:r>
        <w:rPr>
          <w:rFonts w:hint="eastAsia"/>
        </w:rPr>
        <w:t>学習状況調査・</w:t>
      </w:r>
      <w:r w:rsidR="000F1057">
        <w:rPr>
          <w:rFonts w:hint="eastAsia"/>
        </w:rPr>
        <w:t>意識調査</w:t>
      </w:r>
      <w:r w:rsidR="00981279">
        <w:rPr>
          <w:rFonts w:hint="eastAsia"/>
        </w:rPr>
        <w:t>から読み取れる実態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7"/>
      </w:tblGrid>
      <w:tr w:rsidR="00981279" w14:paraId="100E8722" w14:textId="77777777" w:rsidTr="00D4084B">
        <w:trPr>
          <w:trHeight w:val="1430"/>
        </w:trPr>
        <w:tc>
          <w:tcPr>
            <w:tcW w:w="10177" w:type="dxa"/>
            <w:shd w:val="clear" w:color="auto" w:fill="auto"/>
          </w:tcPr>
          <w:p w14:paraId="2686A884" w14:textId="4553B61A" w:rsidR="00BB7CC2" w:rsidRPr="00AF2B55" w:rsidRDefault="00BB7CC2" w:rsidP="002817AF">
            <w:pPr>
              <w:jc w:val="left"/>
              <w:rPr>
                <w:rFonts w:asciiTheme="minorEastAsia" w:eastAsiaTheme="minorEastAsia" w:hAnsiTheme="minorEastAsia"/>
              </w:rPr>
            </w:pPr>
            <w:r w:rsidRPr="00AF2B55">
              <w:rPr>
                <w:rFonts w:asciiTheme="minorEastAsia" w:eastAsiaTheme="minorEastAsia" w:hAnsiTheme="minorEastAsia" w:hint="eastAsia"/>
              </w:rPr>
              <w:t>・令和</w:t>
            </w:r>
            <w:r w:rsidR="00D84EEE" w:rsidRPr="00AF2B55">
              <w:rPr>
                <w:rFonts w:asciiTheme="minorEastAsia" w:eastAsiaTheme="minorEastAsia" w:hAnsiTheme="minorEastAsia" w:hint="eastAsia"/>
              </w:rPr>
              <w:t>７</w:t>
            </w:r>
            <w:r w:rsidRPr="00AF2B55">
              <w:rPr>
                <w:rFonts w:asciiTheme="minorEastAsia" w:eastAsiaTheme="minorEastAsia" w:hAnsiTheme="minorEastAsia" w:hint="eastAsia"/>
              </w:rPr>
              <w:t>年度の３年全国学習状況調査</w:t>
            </w:r>
            <w:r w:rsidR="006732AC">
              <w:rPr>
                <w:rFonts w:asciiTheme="minorEastAsia" w:eastAsiaTheme="minorEastAsia" w:hAnsiTheme="minorEastAsia" w:hint="eastAsia"/>
              </w:rPr>
              <w:t>(以下「同」とする)</w:t>
            </w:r>
            <w:r w:rsidRPr="00AF2B55">
              <w:rPr>
                <w:rFonts w:asciiTheme="minorEastAsia" w:eastAsiaTheme="minorEastAsia" w:hAnsiTheme="minorEastAsia" w:hint="eastAsia"/>
              </w:rPr>
              <w:t>では、国語の問題</w:t>
            </w:r>
            <w:r w:rsidR="00D84EEE" w:rsidRPr="00AF2B55">
              <w:rPr>
                <w:rFonts w:asciiTheme="minorEastAsia" w:eastAsiaTheme="minorEastAsia" w:hAnsiTheme="minorEastAsia" w:hint="eastAsia"/>
              </w:rPr>
              <w:t>番号</w:t>
            </w:r>
            <w:r w:rsidRPr="00AF2B55">
              <w:rPr>
                <w:rFonts w:asciiTheme="minorEastAsia" w:eastAsiaTheme="minorEastAsia" w:hAnsiTheme="minorEastAsia" w:hint="eastAsia"/>
              </w:rPr>
              <w:t>別にみると</w:t>
            </w:r>
            <w:r w:rsidR="00D84EEE" w:rsidRPr="00AF2B55">
              <w:rPr>
                <w:rFonts w:asciiTheme="minorEastAsia" w:eastAsiaTheme="minorEastAsia" w:hAnsiTheme="minorEastAsia" w:hint="eastAsia"/>
              </w:rPr>
              <w:t>、</w:t>
            </w:r>
            <w:r w:rsidR="00D84EEE" w:rsidRPr="00AF2B55">
              <w:rPr>
                <w:rFonts w:asciiTheme="minorEastAsia" w:eastAsiaTheme="minorEastAsia" w:hAnsiTheme="minorEastAsia" w:hint="eastAsia"/>
                <w:bdr w:val="single" w:sz="4" w:space="0" w:color="auto"/>
              </w:rPr>
              <w:t>１</w:t>
            </w:r>
            <w:r w:rsidR="00D84EEE" w:rsidRPr="00AF2B55">
              <w:rPr>
                <w:rFonts w:asciiTheme="minorEastAsia" w:eastAsiaTheme="minorEastAsia" w:hAnsiTheme="minorEastAsia" w:hint="eastAsia"/>
              </w:rPr>
              <w:t>(2)</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目的</w:t>
            </w:r>
            <w:r w:rsidR="00745DB4">
              <w:rPr>
                <w:rFonts w:asciiTheme="minorEastAsia" w:eastAsiaTheme="minorEastAsia" w:hAnsiTheme="minorEastAsia" w:hint="eastAsia"/>
              </w:rPr>
              <w:t>に</w:t>
            </w:r>
            <w:r w:rsidR="00ED031B" w:rsidRPr="00AF2B55">
              <w:rPr>
                <w:rFonts w:asciiTheme="minorEastAsia" w:eastAsiaTheme="minorEastAsia" w:hAnsiTheme="minorEastAsia" w:hint="eastAsia"/>
              </w:rPr>
              <w:t>応じて、集めた材料を整理し、伝えたいことを明確にすることができるかどうかをみる</w:t>
            </w:r>
            <w:r w:rsidRPr="00AF2B55">
              <w:rPr>
                <w:rFonts w:asciiTheme="minorEastAsia" w:eastAsiaTheme="minorEastAsia" w:hAnsiTheme="minorEastAsia" w:hint="eastAsia"/>
              </w:rPr>
              <w:t>」問題の</w:t>
            </w:r>
            <w:r w:rsidR="00D84EEE"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D84EEE" w:rsidRPr="00AF2B55">
              <w:rPr>
                <w:rFonts w:asciiTheme="minorEastAsia" w:eastAsiaTheme="minorEastAsia" w:hAnsiTheme="minorEastAsia" w:hint="eastAsia"/>
              </w:rPr>
              <w:t>92</w:t>
            </w:r>
            <w:r w:rsidRPr="00AF2B55">
              <w:rPr>
                <w:rFonts w:asciiTheme="minorEastAsia" w:eastAsiaTheme="minorEastAsia" w:hAnsiTheme="minorEastAsia" w:hint="eastAsia"/>
              </w:rPr>
              <w:t>.</w:t>
            </w:r>
            <w:r w:rsidR="00D84EEE" w:rsidRPr="00AF2B55">
              <w:rPr>
                <w:rFonts w:asciiTheme="minorEastAsia" w:eastAsiaTheme="minorEastAsia" w:hAnsiTheme="minorEastAsia" w:hint="eastAsia"/>
              </w:rPr>
              <w:t>9</w:t>
            </w:r>
            <w:r w:rsidRPr="00AF2B55">
              <w:rPr>
                <w:rFonts w:asciiTheme="minorEastAsia" w:eastAsiaTheme="minorEastAsia" w:hAnsiTheme="minorEastAsia" w:hint="eastAsia"/>
              </w:rPr>
              <w:t>％で、県</w:t>
            </w:r>
            <w:r w:rsidR="00D84EEE" w:rsidRPr="00AF2B55">
              <w:rPr>
                <w:rFonts w:asciiTheme="minorEastAsia" w:eastAsiaTheme="minorEastAsia" w:hAnsiTheme="minorEastAsia" w:hint="eastAsia"/>
              </w:rPr>
              <w:t>81.5</w:t>
            </w:r>
            <w:r w:rsidRPr="00AF2B55">
              <w:rPr>
                <w:rFonts w:asciiTheme="minorEastAsia" w:eastAsiaTheme="minorEastAsia" w:hAnsiTheme="minorEastAsia" w:hint="eastAsia"/>
              </w:rPr>
              <w:t>％より</w:t>
            </w:r>
            <w:r w:rsidR="00D84EEE" w:rsidRPr="00AF2B55">
              <w:rPr>
                <w:rFonts w:asciiTheme="minorEastAsia" w:eastAsiaTheme="minorEastAsia" w:hAnsiTheme="minorEastAsia" w:hint="eastAsia"/>
              </w:rPr>
              <w:t>11</w:t>
            </w:r>
            <w:r w:rsidRPr="00AF2B55">
              <w:rPr>
                <w:rFonts w:asciiTheme="minorEastAsia" w:eastAsiaTheme="minorEastAsia" w:hAnsiTheme="minorEastAsia" w:hint="eastAsia"/>
              </w:rPr>
              <w:t>.</w:t>
            </w:r>
            <w:r w:rsidR="00D84EEE" w:rsidRPr="00AF2B55">
              <w:rPr>
                <w:rFonts w:asciiTheme="minorEastAsia" w:eastAsiaTheme="minorEastAsia" w:hAnsiTheme="minorEastAsia" w:hint="eastAsia"/>
              </w:rPr>
              <w:t>4</w:t>
            </w:r>
            <w:r w:rsidRPr="00AF2B55">
              <w:rPr>
                <w:rFonts w:asciiTheme="minorEastAsia" w:eastAsiaTheme="minorEastAsia" w:hAnsiTheme="minorEastAsia" w:hint="eastAsia"/>
              </w:rPr>
              <w:t>％高い。しかし、</w:t>
            </w:r>
            <w:r w:rsidR="00D84EEE" w:rsidRPr="00AF2B55">
              <w:rPr>
                <w:rFonts w:asciiTheme="minorEastAsia" w:eastAsiaTheme="minorEastAsia" w:hAnsiTheme="minorEastAsia" w:hint="eastAsia"/>
                <w:bdr w:val="single" w:sz="4" w:space="0" w:color="auto"/>
              </w:rPr>
              <w:t>３</w:t>
            </w:r>
            <w:r w:rsidR="00D84EEE" w:rsidRPr="00AF2B55">
              <w:rPr>
                <w:rFonts w:asciiTheme="minorEastAsia" w:eastAsiaTheme="minorEastAsia" w:hAnsiTheme="minorEastAsia" w:hint="eastAsia"/>
              </w:rPr>
              <w:t>(1)</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表現の効果について、根拠を明確にして考えることができるかどうかをみる</w:t>
            </w:r>
            <w:r w:rsidRPr="00AF2B55">
              <w:rPr>
                <w:rFonts w:asciiTheme="minorEastAsia" w:eastAsiaTheme="minorEastAsia" w:hAnsiTheme="minorEastAsia" w:hint="eastAsia"/>
              </w:rPr>
              <w:t>」問題の</w:t>
            </w:r>
            <w:r w:rsidR="00D84EEE"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D84EEE" w:rsidRPr="00AF2B55">
              <w:rPr>
                <w:rFonts w:asciiTheme="minorEastAsia" w:eastAsiaTheme="minorEastAsia" w:hAnsiTheme="minorEastAsia" w:hint="eastAsia"/>
              </w:rPr>
              <w:t>64</w:t>
            </w:r>
            <w:r w:rsidRPr="00AF2B55">
              <w:rPr>
                <w:rFonts w:asciiTheme="minorEastAsia" w:eastAsiaTheme="minorEastAsia" w:hAnsiTheme="minorEastAsia" w:hint="eastAsia"/>
              </w:rPr>
              <w:t>.</w:t>
            </w:r>
            <w:r w:rsidR="00D84EEE" w:rsidRPr="00AF2B55">
              <w:rPr>
                <w:rFonts w:asciiTheme="minorEastAsia" w:eastAsiaTheme="minorEastAsia" w:hAnsiTheme="minorEastAsia" w:hint="eastAsia"/>
              </w:rPr>
              <w:t>3</w:t>
            </w:r>
            <w:r w:rsidRPr="00AF2B55">
              <w:rPr>
                <w:rFonts w:asciiTheme="minorEastAsia" w:eastAsiaTheme="minorEastAsia" w:hAnsiTheme="minorEastAsia" w:hint="eastAsia"/>
              </w:rPr>
              <w:t>％で、県</w:t>
            </w:r>
            <w:r w:rsidR="00D84EEE" w:rsidRPr="00AF2B55">
              <w:rPr>
                <w:rFonts w:asciiTheme="minorEastAsia" w:eastAsiaTheme="minorEastAsia" w:hAnsiTheme="minorEastAsia" w:hint="eastAsia"/>
              </w:rPr>
              <w:t>77</w:t>
            </w:r>
            <w:r w:rsidRPr="00AF2B55">
              <w:rPr>
                <w:rFonts w:asciiTheme="minorEastAsia" w:eastAsiaTheme="minorEastAsia" w:hAnsiTheme="minorEastAsia" w:hint="eastAsia"/>
              </w:rPr>
              <w:t>.</w:t>
            </w:r>
            <w:r w:rsidR="00D84EEE" w:rsidRPr="00AF2B55">
              <w:rPr>
                <w:rFonts w:asciiTheme="minorEastAsia" w:eastAsiaTheme="minorEastAsia" w:hAnsiTheme="minorEastAsia" w:hint="eastAsia"/>
              </w:rPr>
              <w:t>0</w:t>
            </w:r>
            <w:r w:rsidRPr="00AF2B55">
              <w:rPr>
                <w:rFonts w:asciiTheme="minorEastAsia" w:eastAsiaTheme="minorEastAsia" w:hAnsiTheme="minorEastAsia" w:hint="eastAsia"/>
              </w:rPr>
              <w:t>％より1</w:t>
            </w:r>
            <w:r w:rsidR="00D84EEE" w:rsidRPr="00AF2B55">
              <w:rPr>
                <w:rFonts w:asciiTheme="minorEastAsia" w:eastAsiaTheme="minorEastAsia" w:hAnsiTheme="minorEastAsia" w:hint="eastAsia"/>
              </w:rPr>
              <w:t>2</w:t>
            </w:r>
            <w:r w:rsidRPr="00AF2B55">
              <w:rPr>
                <w:rFonts w:asciiTheme="minorEastAsia" w:eastAsiaTheme="minorEastAsia" w:hAnsiTheme="minorEastAsia" w:hint="eastAsia"/>
              </w:rPr>
              <w:t>.</w:t>
            </w:r>
            <w:r w:rsidR="00D84EEE" w:rsidRPr="00AF2B55">
              <w:rPr>
                <w:rFonts w:asciiTheme="minorEastAsia" w:eastAsiaTheme="minorEastAsia" w:hAnsiTheme="minorEastAsia" w:hint="eastAsia"/>
              </w:rPr>
              <w:t>7</w:t>
            </w:r>
            <w:r w:rsidRPr="00AF2B55">
              <w:rPr>
                <w:rFonts w:asciiTheme="minorEastAsia" w:eastAsiaTheme="minorEastAsia" w:hAnsiTheme="minorEastAsia" w:hint="eastAsia"/>
              </w:rPr>
              <w:t>％低い。国語の観点別にみると「知識・技能」の</w:t>
            </w:r>
            <w:r w:rsidR="00ED031B"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ED031B" w:rsidRPr="00AF2B55">
              <w:rPr>
                <w:rFonts w:asciiTheme="minorEastAsia" w:eastAsiaTheme="minorEastAsia" w:hAnsiTheme="minorEastAsia" w:hint="eastAsia"/>
              </w:rPr>
              <w:t>37</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5</w:t>
            </w:r>
            <w:r w:rsidRPr="00AF2B55">
              <w:rPr>
                <w:rFonts w:asciiTheme="minorEastAsia" w:eastAsiaTheme="minorEastAsia" w:hAnsiTheme="minorEastAsia" w:hint="eastAsia"/>
              </w:rPr>
              <w:t>％で、県</w:t>
            </w:r>
            <w:r w:rsidR="00ED031B" w:rsidRPr="00AF2B55">
              <w:rPr>
                <w:rFonts w:asciiTheme="minorEastAsia" w:eastAsiaTheme="minorEastAsia" w:hAnsiTheme="minorEastAsia" w:hint="eastAsia"/>
              </w:rPr>
              <w:t>46</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3</w:t>
            </w:r>
            <w:r w:rsidRPr="00AF2B55">
              <w:rPr>
                <w:rFonts w:asciiTheme="minorEastAsia" w:eastAsiaTheme="minorEastAsia" w:hAnsiTheme="minorEastAsia" w:hint="eastAsia"/>
              </w:rPr>
              <w:t>％より</w:t>
            </w:r>
            <w:r w:rsidR="00ED031B" w:rsidRPr="00AF2B55">
              <w:rPr>
                <w:rFonts w:asciiTheme="minorEastAsia" w:eastAsiaTheme="minorEastAsia" w:hAnsiTheme="minorEastAsia" w:hint="eastAsia"/>
              </w:rPr>
              <w:t>8</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8</w:t>
            </w:r>
            <w:r w:rsidRPr="00AF2B55">
              <w:rPr>
                <w:rFonts w:asciiTheme="minorEastAsia" w:eastAsiaTheme="minorEastAsia" w:hAnsiTheme="minorEastAsia" w:hint="eastAsia"/>
              </w:rPr>
              <w:t>％低い。「思考・判断・表現」の</w:t>
            </w:r>
            <w:r w:rsidR="00ED031B"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ED031B" w:rsidRPr="00AF2B55">
              <w:rPr>
                <w:rFonts w:asciiTheme="minorEastAsia" w:eastAsiaTheme="minorEastAsia" w:hAnsiTheme="minorEastAsia" w:hint="eastAsia"/>
              </w:rPr>
              <w:t>54</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2</w:t>
            </w:r>
            <w:r w:rsidRPr="00AF2B55">
              <w:rPr>
                <w:rFonts w:asciiTheme="minorEastAsia" w:eastAsiaTheme="minorEastAsia" w:hAnsiTheme="minorEastAsia" w:hint="eastAsia"/>
              </w:rPr>
              <w:t>％で、県5</w:t>
            </w:r>
            <w:r w:rsidR="00ED031B" w:rsidRPr="00AF2B55">
              <w:rPr>
                <w:rFonts w:asciiTheme="minorEastAsia" w:eastAsiaTheme="minorEastAsia" w:hAnsiTheme="minorEastAsia" w:hint="eastAsia"/>
              </w:rPr>
              <w:t>3</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7</w:t>
            </w:r>
            <w:r w:rsidRPr="00AF2B55">
              <w:rPr>
                <w:rFonts w:asciiTheme="minorEastAsia" w:eastAsiaTheme="minorEastAsia" w:hAnsiTheme="minorEastAsia" w:hint="eastAsia"/>
              </w:rPr>
              <w:t>％より</w:t>
            </w:r>
            <w:r w:rsidR="00ED031B" w:rsidRPr="00AF2B55">
              <w:rPr>
                <w:rFonts w:asciiTheme="minorEastAsia" w:eastAsiaTheme="minorEastAsia" w:hAnsiTheme="minorEastAsia" w:hint="eastAsia"/>
              </w:rPr>
              <w:t>0</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5</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高い</w:t>
            </w:r>
            <w:r w:rsidRPr="00AF2B55">
              <w:rPr>
                <w:rFonts w:asciiTheme="minorEastAsia" w:eastAsiaTheme="minorEastAsia" w:hAnsiTheme="minorEastAsia" w:hint="eastAsia"/>
              </w:rPr>
              <w:t>。</w:t>
            </w:r>
          </w:p>
          <w:p w14:paraId="16FB97AA" w14:textId="41F3ED9E" w:rsidR="00BB7CC2" w:rsidRPr="00AF2B55" w:rsidRDefault="00BB7CC2" w:rsidP="002817AF">
            <w:pPr>
              <w:jc w:val="left"/>
              <w:rPr>
                <w:rFonts w:asciiTheme="minorEastAsia" w:eastAsiaTheme="minorEastAsia" w:hAnsiTheme="minorEastAsia"/>
              </w:rPr>
            </w:pPr>
            <w:r w:rsidRPr="00AF2B55">
              <w:rPr>
                <w:rFonts w:asciiTheme="minorEastAsia" w:eastAsiaTheme="minorEastAsia" w:hAnsiTheme="minorEastAsia" w:hint="eastAsia"/>
              </w:rPr>
              <w:t>・</w:t>
            </w:r>
            <w:r w:rsidR="006E6963" w:rsidRPr="00AF2B55">
              <w:rPr>
                <w:rFonts w:asciiTheme="minorEastAsia" w:eastAsiaTheme="minorEastAsia" w:hAnsiTheme="minorEastAsia" w:hint="eastAsia"/>
              </w:rPr>
              <w:t>同</w:t>
            </w:r>
            <w:r w:rsidR="006732AC">
              <w:rPr>
                <w:rFonts w:asciiTheme="minorEastAsia" w:eastAsiaTheme="minorEastAsia" w:hAnsiTheme="minorEastAsia" w:hint="eastAsia"/>
              </w:rPr>
              <w:t>の</w:t>
            </w:r>
            <w:r w:rsidRPr="00AF2B55">
              <w:rPr>
                <w:rFonts w:asciiTheme="minorEastAsia" w:eastAsiaTheme="minorEastAsia" w:hAnsiTheme="minorEastAsia" w:hint="eastAsia"/>
              </w:rPr>
              <w:t>数学の問題別にみると</w:t>
            </w:r>
            <w:r w:rsidR="00ED031B" w:rsidRPr="00AF2B55">
              <w:rPr>
                <w:rFonts w:asciiTheme="minorEastAsia" w:eastAsiaTheme="minorEastAsia" w:hAnsiTheme="minorEastAsia" w:hint="eastAsia"/>
                <w:bdr w:val="single" w:sz="4" w:space="0" w:color="auto"/>
              </w:rPr>
              <w:t>２</w:t>
            </w:r>
            <w:r w:rsidRPr="00AF2B55">
              <w:rPr>
                <w:rFonts w:asciiTheme="minorEastAsia" w:eastAsiaTheme="minorEastAsia" w:hAnsiTheme="minorEastAsia" w:hint="eastAsia"/>
              </w:rPr>
              <w:t>「</w:t>
            </w:r>
            <w:r w:rsidR="00ED031B" w:rsidRPr="00AF2B55">
              <w:rPr>
                <w:rFonts w:asciiTheme="minorEastAsia" w:eastAsiaTheme="minorEastAsia" w:hAnsiTheme="minorEastAsia" w:hint="eastAsia"/>
              </w:rPr>
              <w:t>数量を文字を用いた式で表すことができるかどうかをみる</w:t>
            </w:r>
            <w:r w:rsidRPr="00AF2B55">
              <w:rPr>
                <w:rFonts w:asciiTheme="minorEastAsia" w:eastAsiaTheme="minorEastAsia" w:hAnsiTheme="minorEastAsia" w:hint="eastAsia"/>
              </w:rPr>
              <w:t>」問題の</w:t>
            </w:r>
            <w:r w:rsidR="00ED031B"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ED031B" w:rsidRPr="00AF2B55">
              <w:rPr>
                <w:rFonts w:asciiTheme="minorEastAsia" w:eastAsiaTheme="minorEastAsia" w:hAnsiTheme="minorEastAsia" w:hint="eastAsia"/>
              </w:rPr>
              <w:t>57.1</w:t>
            </w:r>
            <w:r w:rsidRPr="00AF2B55">
              <w:rPr>
                <w:rFonts w:asciiTheme="minorEastAsia" w:eastAsiaTheme="minorEastAsia" w:hAnsiTheme="minorEastAsia" w:hint="eastAsia"/>
              </w:rPr>
              <w:t>％で、県</w:t>
            </w:r>
            <w:r w:rsidR="00ED031B" w:rsidRPr="00AF2B55">
              <w:rPr>
                <w:rFonts w:asciiTheme="minorEastAsia" w:eastAsiaTheme="minorEastAsia" w:hAnsiTheme="minorEastAsia" w:hint="eastAsia"/>
              </w:rPr>
              <w:t>47.5</w:t>
            </w:r>
            <w:r w:rsidRPr="00AF2B55">
              <w:rPr>
                <w:rFonts w:asciiTheme="minorEastAsia" w:eastAsiaTheme="minorEastAsia" w:hAnsiTheme="minorEastAsia" w:hint="eastAsia"/>
              </w:rPr>
              <w:t>％より</w:t>
            </w:r>
            <w:r w:rsidR="00ED031B" w:rsidRPr="00AF2B55">
              <w:rPr>
                <w:rFonts w:asciiTheme="minorEastAsia" w:eastAsiaTheme="minorEastAsia" w:hAnsiTheme="minorEastAsia" w:hint="eastAsia"/>
              </w:rPr>
              <w:t>9.6</w:t>
            </w:r>
            <w:r w:rsidRPr="00AF2B55">
              <w:rPr>
                <w:rFonts w:asciiTheme="minorEastAsia" w:eastAsiaTheme="minorEastAsia" w:hAnsiTheme="minorEastAsia" w:hint="eastAsia"/>
              </w:rPr>
              <w:t>％高い。しかし、</w:t>
            </w:r>
            <w:r w:rsidR="00B6218F" w:rsidRPr="00AF2B55">
              <w:rPr>
                <w:rFonts w:asciiTheme="minorEastAsia" w:eastAsiaTheme="minorEastAsia" w:hAnsiTheme="minorEastAsia" w:hint="eastAsia"/>
                <w:bdr w:val="single" w:sz="4" w:space="0" w:color="auto"/>
              </w:rPr>
              <w:t>７</w:t>
            </w:r>
            <w:r w:rsidR="00B6218F" w:rsidRPr="00AF2B55">
              <w:rPr>
                <w:rFonts w:asciiTheme="minorEastAsia" w:eastAsiaTheme="minorEastAsia" w:hAnsiTheme="minorEastAsia" w:hint="eastAsia"/>
              </w:rPr>
              <w:t>(2)</w:t>
            </w:r>
            <w:r w:rsidRPr="00AF2B55">
              <w:rPr>
                <w:rFonts w:asciiTheme="minorEastAsia" w:eastAsiaTheme="minorEastAsia" w:hAnsiTheme="minorEastAsia" w:hint="eastAsia"/>
              </w:rPr>
              <w:t>「</w:t>
            </w:r>
            <w:r w:rsidR="00B6218F" w:rsidRPr="00AF2B55">
              <w:rPr>
                <w:rFonts w:asciiTheme="minorEastAsia" w:eastAsiaTheme="minorEastAsia" w:hAnsiTheme="minorEastAsia" w:hint="eastAsia"/>
              </w:rPr>
              <w:t>不確定な事象の起こりやすさの傾向を捉え、判断の理由を数学的な表現を用いて説明することができるかどうかをみる</w:t>
            </w:r>
            <w:r w:rsidRPr="00AF2B55">
              <w:rPr>
                <w:rFonts w:asciiTheme="minorEastAsia" w:eastAsiaTheme="minorEastAsia" w:hAnsiTheme="minorEastAsia" w:hint="eastAsia"/>
              </w:rPr>
              <w:t>」問題の</w:t>
            </w:r>
            <w:r w:rsidR="00DB1274"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DB1274" w:rsidRPr="00AF2B55">
              <w:rPr>
                <w:rFonts w:asciiTheme="minorEastAsia" w:eastAsiaTheme="minorEastAsia" w:hAnsiTheme="minorEastAsia" w:hint="eastAsia"/>
              </w:rPr>
              <w:t>14.3</w:t>
            </w:r>
            <w:r w:rsidRPr="00AF2B55">
              <w:rPr>
                <w:rFonts w:asciiTheme="minorEastAsia" w:eastAsiaTheme="minorEastAsia" w:hAnsiTheme="minorEastAsia" w:hint="eastAsia"/>
              </w:rPr>
              <w:t>％で、県</w:t>
            </w:r>
            <w:r w:rsidR="00DB1274" w:rsidRPr="00AF2B55">
              <w:rPr>
                <w:rFonts w:asciiTheme="minorEastAsia" w:eastAsiaTheme="minorEastAsia" w:hAnsiTheme="minorEastAsia" w:hint="eastAsia"/>
              </w:rPr>
              <w:t>30</w:t>
            </w:r>
            <w:r w:rsidR="00B6218F" w:rsidRPr="00AF2B55">
              <w:rPr>
                <w:rFonts w:asciiTheme="minorEastAsia" w:eastAsiaTheme="minorEastAsia" w:hAnsiTheme="minorEastAsia" w:hint="eastAsia"/>
              </w:rPr>
              <w:t>.5</w:t>
            </w:r>
            <w:r w:rsidRPr="00AF2B55">
              <w:rPr>
                <w:rFonts w:asciiTheme="minorEastAsia" w:eastAsiaTheme="minorEastAsia" w:hAnsiTheme="minorEastAsia" w:hint="eastAsia"/>
              </w:rPr>
              <w:t>％より</w:t>
            </w:r>
            <w:r w:rsidR="00DB1274" w:rsidRPr="00AF2B55">
              <w:rPr>
                <w:rFonts w:asciiTheme="minorEastAsia" w:eastAsiaTheme="minorEastAsia" w:hAnsiTheme="minorEastAsia" w:hint="eastAsia"/>
              </w:rPr>
              <w:t>16.3</w:t>
            </w:r>
            <w:r w:rsidRPr="00AF2B55">
              <w:rPr>
                <w:rFonts w:asciiTheme="minorEastAsia" w:eastAsiaTheme="minorEastAsia" w:hAnsiTheme="minorEastAsia" w:hint="eastAsia"/>
              </w:rPr>
              <w:t>％低い。数学の観点別にみると「知識・技能」の</w:t>
            </w:r>
            <w:r w:rsidR="00B6218F"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B6218F" w:rsidRPr="00AF2B55">
              <w:rPr>
                <w:rFonts w:asciiTheme="minorEastAsia" w:eastAsiaTheme="minorEastAsia" w:hAnsiTheme="minorEastAsia" w:hint="eastAsia"/>
              </w:rPr>
              <w:t>43.7</w:t>
            </w:r>
            <w:r w:rsidRPr="00AF2B55">
              <w:rPr>
                <w:rFonts w:asciiTheme="minorEastAsia" w:eastAsiaTheme="minorEastAsia" w:hAnsiTheme="minorEastAsia" w:hint="eastAsia"/>
              </w:rPr>
              <w:t>％で、県5</w:t>
            </w:r>
            <w:r w:rsidR="00B6218F" w:rsidRPr="00AF2B55">
              <w:rPr>
                <w:rFonts w:asciiTheme="minorEastAsia" w:eastAsiaTheme="minorEastAsia" w:hAnsiTheme="minorEastAsia" w:hint="eastAsia"/>
              </w:rPr>
              <w:t>1.0</w:t>
            </w:r>
            <w:r w:rsidRPr="00AF2B55">
              <w:rPr>
                <w:rFonts w:asciiTheme="minorEastAsia" w:eastAsiaTheme="minorEastAsia" w:hAnsiTheme="minorEastAsia" w:hint="eastAsia"/>
              </w:rPr>
              <w:t>％より</w:t>
            </w:r>
            <w:r w:rsidR="00B6218F" w:rsidRPr="00AF2B55">
              <w:rPr>
                <w:rFonts w:asciiTheme="minorEastAsia" w:eastAsiaTheme="minorEastAsia" w:hAnsiTheme="minorEastAsia" w:hint="eastAsia"/>
              </w:rPr>
              <w:t>7.3</w:t>
            </w:r>
            <w:r w:rsidRPr="00AF2B55">
              <w:rPr>
                <w:rFonts w:asciiTheme="minorEastAsia" w:eastAsiaTheme="minorEastAsia" w:hAnsiTheme="minorEastAsia" w:hint="eastAsia"/>
              </w:rPr>
              <w:t>％</w:t>
            </w:r>
            <w:r w:rsidR="00B6218F" w:rsidRPr="00AF2B55">
              <w:rPr>
                <w:rFonts w:asciiTheme="minorEastAsia" w:eastAsiaTheme="minorEastAsia" w:hAnsiTheme="minorEastAsia" w:hint="eastAsia"/>
              </w:rPr>
              <w:t>低い</w:t>
            </w:r>
            <w:r w:rsidRPr="00AF2B55">
              <w:rPr>
                <w:rFonts w:asciiTheme="minorEastAsia" w:eastAsiaTheme="minorEastAsia" w:hAnsiTheme="minorEastAsia" w:hint="eastAsia"/>
              </w:rPr>
              <w:t>。「思考・判断・表現」の</w:t>
            </w:r>
            <w:r w:rsidR="00B6218F"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w:t>
            </w:r>
            <w:r w:rsidR="00B6218F" w:rsidRPr="00AF2B55">
              <w:rPr>
                <w:rFonts w:asciiTheme="minorEastAsia" w:eastAsiaTheme="minorEastAsia" w:hAnsiTheme="minorEastAsia" w:hint="eastAsia"/>
              </w:rPr>
              <w:t>29.2</w:t>
            </w:r>
            <w:r w:rsidRPr="00AF2B55">
              <w:rPr>
                <w:rFonts w:asciiTheme="minorEastAsia" w:eastAsiaTheme="minorEastAsia" w:hAnsiTheme="minorEastAsia" w:hint="eastAsia"/>
              </w:rPr>
              <w:t>％で、県</w:t>
            </w:r>
            <w:r w:rsidR="00B6218F" w:rsidRPr="00AF2B55">
              <w:rPr>
                <w:rFonts w:asciiTheme="minorEastAsia" w:eastAsiaTheme="minorEastAsia" w:hAnsiTheme="minorEastAsia" w:hint="eastAsia"/>
              </w:rPr>
              <w:t>34.1</w:t>
            </w:r>
            <w:r w:rsidRPr="00AF2B55">
              <w:rPr>
                <w:rFonts w:asciiTheme="minorEastAsia" w:eastAsiaTheme="minorEastAsia" w:hAnsiTheme="minorEastAsia" w:hint="eastAsia"/>
              </w:rPr>
              <w:t>％より4.</w:t>
            </w:r>
            <w:r w:rsidR="00B6218F" w:rsidRPr="00AF2B55">
              <w:rPr>
                <w:rFonts w:asciiTheme="minorEastAsia" w:eastAsiaTheme="minorEastAsia" w:hAnsiTheme="minorEastAsia" w:hint="eastAsia"/>
              </w:rPr>
              <w:t>9</w:t>
            </w:r>
            <w:r w:rsidRPr="00AF2B55">
              <w:rPr>
                <w:rFonts w:asciiTheme="minorEastAsia" w:eastAsiaTheme="minorEastAsia" w:hAnsiTheme="minorEastAsia" w:hint="eastAsia"/>
              </w:rPr>
              <w:t>％低い。</w:t>
            </w:r>
          </w:p>
          <w:p w14:paraId="7FB9F2AB" w14:textId="0F3D107E" w:rsidR="00B6218F" w:rsidRPr="00AF2B55" w:rsidRDefault="00B6218F" w:rsidP="002817AF">
            <w:pPr>
              <w:jc w:val="left"/>
              <w:rPr>
                <w:rFonts w:asciiTheme="minorEastAsia" w:eastAsiaTheme="minorEastAsia" w:hAnsiTheme="minorEastAsia"/>
              </w:rPr>
            </w:pPr>
            <w:r w:rsidRPr="00AF2B55">
              <w:rPr>
                <w:rFonts w:asciiTheme="minorEastAsia" w:eastAsiaTheme="minorEastAsia" w:hAnsiTheme="minorEastAsia" w:hint="eastAsia"/>
              </w:rPr>
              <w:t>・</w:t>
            </w:r>
            <w:r w:rsidR="006E6963" w:rsidRPr="00AF2B55">
              <w:rPr>
                <w:rFonts w:asciiTheme="minorEastAsia" w:eastAsiaTheme="minorEastAsia" w:hAnsiTheme="minorEastAsia" w:hint="eastAsia"/>
              </w:rPr>
              <w:t>同</w:t>
            </w:r>
            <w:r w:rsidR="006732AC">
              <w:rPr>
                <w:rFonts w:asciiTheme="minorEastAsia" w:eastAsiaTheme="minorEastAsia" w:hAnsiTheme="minorEastAsia" w:hint="eastAsia"/>
              </w:rPr>
              <w:t>の</w:t>
            </w:r>
            <w:r w:rsidRPr="00AF2B55">
              <w:rPr>
                <w:rFonts w:asciiTheme="minorEastAsia" w:eastAsiaTheme="minorEastAsia" w:hAnsiTheme="minorEastAsia" w:hint="eastAsia"/>
              </w:rPr>
              <w:t>理科の問題別にみると</w:t>
            </w:r>
            <w:r w:rsidRPr="00AF2B55">
              <w:rPr>
                <w:rFonts w:asciiTheme="minorEastAsia" w:eastAsiaTheme="minorEastAsia" w:hAnsiTheme="minorEastAsia" w:hint="eastAsia"/>
                <w:bdr w:val="single" w:sz="4" w:space="0" w:color="auto"/>
              </w:rPr>
              <w:t>４</w:t>
            </w:r>
            <w:r w:rsidRPr="00AF2B55">
              <w:rPr>
                <w:rFonts w:asciiTheme="minorEastAsia" w:eastAsiaTheme="minorEastAsia" w:hAnsiTheme="minorEastAsia" w:hint="eastAsia"/>
              </w:rPr>
              <w:t>(1)「</w:t>
            </w:r>
            <w:r w:rsidR="00F033D7" w:rsidRPr="00AF2B55">
              <w:rPr>
                <w:rFonts w:asciiTheme="minorEastAsia" w:eastAsiaTheme="minorEastAsia" w:hAnsiTheme="minorEastAsia" w:hint="eastAsia"/>
              </w:rPr>
              <w:t>ガス警報器の設置場所が異なる理由を考える学習場面において、実験の様子と、密度に関する知識および技能を関連付けて、それぞれの気体の密度の大小関係を分析して解釈できるかどうかをみる</w:t>
            </w:r>
            <w:r w:rsidRPr="00AF2B55">
              <w:rPr>
                <w:rFonts w:asciiTheme="minorEastAsia" w:eastAsiaTheme="minorEastAsia" w:hAnsiTheme="minorEastAsia" w:hint="eastAsia"/>
              </w:rPr>
              <w:t>」問題の本校正答率が</w:t>
            </w:r>
            <w:r w:rsidR="00DB1274" w:rsidRPr="00AF2B55">
              <w:rPr>
                <w:rFonts w:asciiTheme="minorEastAsia" w:eastAsiaTheme="minorEastAsia" w:hAnsiTheme="minorEastAsia" w:hint="eastAsia"/>
              </w:rPr>
              <w:t>67.9</w:t>
            </w:r>
            <w:r w:rsidRPr="00AF2B55">
              <w:rPr>
                <w:rFonts w:asciiTheme="minorEastAsia" w:eastAsiaTheme="minorEastAsia" w:hAnsiTheme="minorEastAsia" w:hint="eastAsia"/>
              </w:rPr>
              <w:t>％で、県4</w:t>
            </w:r>
            <w:r w:rsidR="00DB1274" w:rsidRPr="00AF2B55">
              <w:rPr>
                <w:rFonts w:asciiTheme="minorEastAsia" w:eastAsiaTheme="minorEastAsia" w:hAnsiTheme="minorEastAsia" w:hint="eastAsia"/>
              </w:rPr>
              <w:t>3.1</w:t>
            </w:r>
            <w:r w:rsidRPr="00AF2B55">
              <w:rPr>
                <w:rFonts w:asciiTheme="minorEastAsia" w:eastAsiaTheme="minorEastAsia" w:hAnsiTheme="minorEastAsia" w:hint="eastAsia"/>
              </w:rPr>
              <w:t>％より</w:t>
            </w:r>
            <w:r w:rsidR="00DB1274" w:rsidRPr="00AF2B55">
              <w:rPr>
                <w:rFonts w:asciiTheme="minorEastAsia" w:eastAsiaTheme="minorEastAsia" w:hAnsiTheme="minorEastAsia" w:hint="eastAsia"/>
              </w:rPr>
              <w:t>24.8</w:t>
            </w:r>
            <w:r w:rsidRPr="00AF2B55">
              <w:rPr>
                <w:rFonts w:asciiTheme="minorEastAsia" w:eastAsiaTheme="minorEastAsia" w:hAnsiTheme="minorEastAsia" w:hint="eastAsia"/>
              </w:rPr>
              <w:t>％高い。しかし、</w:t>
            </w:r>
            <w:r w:rsidR="00DB1274" w:rsidRPr="00AF2B55">
              <w:rPr>
                <w:rFonts w:asciiTheme="minorEastAsia" w:eastAsiaTheme="minorEastAsia" w:hAnsiTheme="minorEastAsia" w:hint="eastAsia"/>
              </w:rPr>
              <w:t>７(1)</w:t>
            </w:r>
            <w:r w:rsidRPr="00AF2B55">
              <w:rPr>
                <w:rFonts w:asciiTheme="minorEastAsia" w:eastAsiaTheme="minorEastAsia" w:hAnsiTheme="minorEastAsia" w:hint="eastAsia"/>
              </w:rPr>
              <w:t>「</w:t>
            </w:r>
            <w:r w:rsidR="00DB1274" w:rsidRPr="00AF2B55">
              <w:rPr>
                <w:rFonts w:asciiTheme="minorEastAsia" w:eastAsiaTheme="minorEastAsia" w:hAnsiTheme="minorEastAsia" w:hint="eastAsia"/>
              </w:rPr>
              <w:t>小腸の柔毛、肺の肺胞、根毛に共通する構造について学習する場面において、共通性と多様性の見方を働かせながら比較し、多面的、総合的に分析して解釈することができるかどうかをみる</w:t>
            </w:r>
            <w:r w:rsidRPr="00AF2B55">
              <w:rPr>
                <w:rFonts w:asciiTheme="minorEastAsia" w:eastAsiaTheme="minorEastAsia" w:hAnsiTheme="minorEastAsia" w:hint="eastAsia"/>
              </w:rPr>
              <w:t>」問題の</w:t>
            </w:r>
            <w:r w:rsidR="00DB1274" w:rsidRPr="00AF2B55">
              <w:rPr>
                <w:rFonts w:asciiTheme="minorEastAsia" w:eastAsiaTheme="minorEastAsia" w:hAnsiTheme="minorEastAsia" w:hint="eastAsia"/>
              </w:rPr>
              <w:t>本校</w:t>
            </w:r>
            <w:r w:rsidRPr="00AF2B55">
              <w:rPr>
                <w:rFonts w:asciiTheme="minorEastAsia" w:eastAsiaTheme="minorEastAsia" w:hAnsiTheme="minorEastAsia" w:hint="eastAsia"/>
              </w:rPr>
              <w:t>正答率が35.7％で、県53.5％より17.8％低い。</w:t>
            </w:r>
          </w:p>
          <w:p w14:paraId="4CF601B7" w14:textId="5BD0862E" w:rsidR="00BB7CC2" w:rsidRPr="00AF2B55" w:rsidRDefault="00BB7CC2" w:rsidP="00BB7CC2">
            <w:pPr>
              <w:rPr>
                <w:rFonts w:asciiTheme="minorEastAsia" w:eastAsiaTheme="minorEastAsia" w:hAnsiTheme="minorEastAsia"/>
              </w:rPr>
            </w:pPr>
            <w:r w:rsidRPr="00AF2B55">
              <w:rPr>
                <w:rFonts w:asciiTheme="minorEastAsia" w:eastAsiaTheme="minorEastAsia" w:hAnsiTheme="minorEastAsia" w:hint="eastAsia"/>
              </w:rPr>
              <w:t>・</w:t>
            </w:r>
            <w:r w:rsidR="00DB1274" w:rsidRPr="00AF2B55">
              <w:rPr>
                <w:rFonts w:asciiTheme="minorEastAsia" w:eastAsiaTheme="minorEastAsia" w:hAnsiTheme="minorEastAsia" w:hint="eastAsia"/>
              </w:rPr>
              <w:t>３</w:t>
            </w:r>
            <w:r w:rsidRPr="00AF2B55">
              <w:rPr>
                <w:rFonts w:asciiTheme="minorEastAsia" w:eastAsiaTheme="minorEastAsia" w:hAnsiTheme="minorEastAsia" w:hint="eastAsia"/>
              </w:rPr>
              <w:t>教科で共通して考えることは、知識・技能的な基礎的問題では、理解できるまで個に応じた学習指導を</w:t>
            </w:r>
            <w:r w:rsidR="00DB1274" w:rsidRPr="00AF2B55">
              <w:rPr>
                <w:rFonts w:asciiTheme="minorEastAsia" w:eastAsiaTheme="minorEastAsia" w:hAnsiTheme="minorEastAsia" w:hint="eastAsia"/>
              </w:rPr>
              <w:t>重ね、反復学習をすることで</w:t>
            </w:r>
            <w:r w:rsidRPr="00AF2B55">
              <w:rPr>
                <w:rFonts w:asciiTheme="minorEastAsia" w:eastAsiaTheme="minorEastAsia" w:hAnsiTheme="minorEastAsia" w:hint="eastAsia"/>
              </w:rPr>
              <w:t>、学習理解の定着がみられたことである。しかし、思考・判断・表現的な応用的問題では、問題文の取り違い、解法の手順の誤答、途中で意味や解法が分からなくなるなど、学習理解</w:t>
            </w:r>
            <w:r w:rsidR="00571A38" w:rsidRPr="00AF2B55">
              <w:rPr>
                <w:rFonts w:asciiTheme="minorEastAsia" w:eastAsiaTheme="minorEastAsia" w:hAnsiTheme="minorEastAsia" w:hint="eastAsia"/>
              </w:rPr>
              <w:t>と解き方の課題</w:t>
            </w:r>
            <w:r w:rsidRPr="00AF2B55">
              <w:rPr>
                <w:rFonts w:asciiTheme="minorEastAsia" w:eastAsiaTheme="minorEastAsia" w:hAnsiTheme="minorEastAsia" w:hint="eastAsia"/>
              </w:rPr>
              <w:t>がみられた。</w:t>
            </w:r>
            <w:r w:rsidR="00DB1274" w:rsidRPr="00AF2B55">
              <w:rPr>
                <w:rFonts w:asciiTheme="minorEastAsia" w:eastAsiaTheme="minorEastAsia" w:hAnsiTheme="minorEastAsia" w:hint="eastAsia"/>
              </w:rPr>
              <w:t>さらに</w:t>
            </w:r>
            <w:r w:rsidRPr="00AF2B55">
              <w:rPr>
                <w:rFonts w:asciiTheme="minorEastAsia" w:eastAsiaTheme="minorEastAsia" w:hAnsiTheme="minorEastAsia" w:hint="eastAsia"/>
              </w:rPr>
              <w:t>、記述式の問題形式で、正答率が低い傾向がみられた。そのため、特に、思考力を伴う問題解決では、より丁寧な教師の解説、生徒同士の学びあい</w:t>
            </w:r>
            <w:r w:rsidR="006732AC">
              <w:rPr>
                <w:rFonts w:asciiTheme="minorEastAsia" w:eastAsiaTheme="minorEastAsia" w:hAnsiTheme="minorEastAsia" w:hint="eastAsia"/>
              </w:rPr>
              <w:t>を充実させるとともに</w:t>
            </w:r>
            <w:r w:rsidR="00DB1274" w:rsidRPr="00AF2B55">
              <w:rPr>
                <w:rFonts w:asciiTheme="minorEastAsia" w:eastAsiaTheme="minorEastAsia" w:hAnsiTheme="minorEastAsia" w:hint="eastAsia"/>
              </w:rPr>
              <w:t>、</w:t>
            </w:r>
            <w:r w:rsidR="006732AC">
              <w:rPr>
                <w:rFonts w:asciiTheme="minorEastAsia" w:eastAsiaTheme="minorEastAsia" w:hAnsiTheme="minorEastAsia" w:hint="eastAsia"/>
              </w:rPr>
              <w:t>生成ＡＩ</w:t>
            </w:r>
            <w:r w:rsidR="00DB1274" w:rsidRPr="00AF2B55">
              <w:rPr>
                <w:rFonts w:asciiTheme="minorEastAsia" w:eastAsiaTheme="minorEastAsia" w:hAnsiTheme="minorEastAsia" w:hint="eastAsia"/>
              </w:rPr>
              <w:t>の活用</w:t>
            </w:r>
            <w:r w:rsidR="006732AC">
              <w:rPr>
                <w:rFonts w:asciiTheme="minorEastAsia" w:eastAsiaTheme="minorEastAsia" w:hAnsiTheme="minorEastAsia" w:hint="eastAsia"/>
              </w:rPr>
              <w:t>も試みる</w:t>
            </w:r>
            <w:r w:rsidR="00571A38" w:rsidRPr="00AF2B55">
              <w:rPr>
                <w:rFonts w:asciiTheme="minorEastAsia" w:eastAsiaTheme="minorEastAsia" w:hAnsiTheme="minorEastAsia" w:hint="eastAsia"/>
              </w:rPr>
              <w:t>など</w:t>
            </w:r>
            <w:r w:rsidR="00DB1274" w:rsidRPr="00AF2B55">
              <w:rPr>
                <w:rFonts w:asciiTheme="minorEastAsia" w:eastAsiaTheme="minorEastAsia" w:hAnsiTheme="minorEastAsia" w:hint="eastAsia"/>
              </w:rPr>
              <w:t>、</w:t>
            </w:r>
            <w:r w:rsidR="00571A38" w:rsidRPr="00AF2B55">
              <w:rPr>
                <w:rFonts w:asciiTheme="minorEastAsia" w:eastAsiaTheme="minorEastAsia" w:hAnsiTheme="minorEastAsia" w:hint="eastAsia"/>
              </w:rPr>
              <w:t>生徒</w:t>
            </w:r>
            <w:r w:rsidR="00B72D54" w:rsidRPr="00AF2B55">
              <w:rPr>
                <w:rFonts w:asciiTheme="minorEastAsia" w:eastAsiaTheme="minorEastAsia" w:hAnsiTheme="minorEastAsia" w:hint="eastAsia"/>
              </w:rPr>
              <w:t>一</w:t>
            </w:r>
            <w:r w:rsidR="00571A38" w:rsidRPr="00AF2B55">
              <w:rPr>
                <w:rFonts w:asciiTheme="minorEastAsia" w:eastAsiaTheme="minorEastAsia" w:hAnsiTheme="minorEastAsia" w:hint="eastAsia"/>
              </w:rPr>
              <w:t>人</w:t>
            </w:r>
            <w:r w:rsidR="00B72D54" w:rsidRPr="00AF2B55">
              <w:rPr>
                <w:rFonts w:asciiTheme="minorEastAsia" w:eastAsiaTheme="minorEastAsia" w:hAnsiTheme="minorEastAsia" w:hint="eastAsia"/>
              </w:rPr>
              <w:t>ひとり</w:t>
            </w:r>
            <w:r w:rsidR="00571A38" w:rsidRPr="00AF2B55">
              <w:rPr>
                <w:rFonts w:asciiTheme="minorEastAsia" w:eastAsiaTheme="minorEastAsia" w:hAnsiTheme="minorEastAsia" w:hint="eastAsia"/>
              </w:rPr>
              <w:t>の</w:t>
            </w:r>
            <w:r w:rsidR="00DB1274" w:rsidRPr="00AF2B55">
              <w:rPr>
                <w:rFonts w:asciiTheme="minorEastAsia" w:eastAsiaTheme="minorEastAsia" w:hAnsiTheme="minorEastAsia" w:hint="eastAsia"/>
              </w:rPr>
              <w:t>理解の</w:t>
            </w:r>
            <w:r w:rsidR="00B72D54" w:rsidRPr="00AF2B55">
              <w:rPr>
                <w:rFonts w:asciiTheme="minorEastAsia" w:eastAsiaTheme="minorEastAsia" w:hAnsiTheme="minorEastAsia" w:hint="eastAsia"/>
              </w:rPr>
              <w:t>程度</w:t>
            </w:r>
            <w:r w:rsidRPr="00AF2B55">
              <w:rPr>
                <w:rFonts w:asciiTheme="minorEastAsia" w:eastAsiaTheme="minorEastAsia" w:hAnsiTheme="minorEastAsia" w:hint="eastAsia"/>
              </w:rPr>
              <w:t>を</w:t>
            </w:r>
            <w:r w:rsidR="00B72D54" w:rsidRPr="00AF2B55">
              <w:rPr>
                <w:rFonts w:asciiTheme="minorEastAsia" w:eastAsiaTheme="minorEastAsia" w:hAnsiTheme="minorEastAsia" w:hint="eastAsia"/>
              </w:rPr>
              <w:t>大切</w:t>
            </w:r>
            <w:r w:rsidRPr="00AF2B55">
              <w:rPr>
                <w:rFonts w:asciiTheme="minorEastAsia" w:eastAsiaTheme="minorEastAsia" w:hAnsiTheme="minorEastAsia" w:hint="eastAsia"/>
              </w:rPr>
              <w:t>にして、</w:t>
            </w:r>
            <w:r w:rsidR="00B72D54" w:rsidRPr="00AF2B55">
              <w:rPr>
                <w:rFonts w:asciiTheme="minorEastAsia" w:eastAsiaTheme="minorEastAsia" w:hAnsiTheme="minorEastAsia" w:hint="eastAsia"/>
              </w:rPr>
              <w:t>計画</w:t>
            </w:r>
            <w:r w:rsidRPr="00AF2B55">
              <w:rPr>
                <w:rFonts w:asciiTheme="minorEastAsia" w:eastAsiaTheme="minorEastAsia" w:hAnsiTheme="minorEastAsia" w:hint="eastAsia"/>
              </w:rPr>
              <w:t>的</w:t>
            </w:r>
            <w:r w:rsidR="00B72D54" w:rsidRPr="00AF2B55">
              <w:rPr>
                <w:rFonts w:asciiTheme="minorEastAsia" w:eastAsiaTheme="minorEastAsia" w:hAnsiTheme="minorEastAsia" w:hint="eastAsia"/>
              </w:rPr>
              <w:t>な</w:t>
            </w:r>
            <w:r w:rsidRPr="00AF2B55">
              <w:rPr>
                <w:rFonts w:asciiTheme="minorEastAsia" w:eastAsiaTheme="minorEastAsia" w:hAnsiTheme="minorEastAsia" w:hint="eastAsia"/>
              </w:rPr>
              <w:t>学習を進めたいと考え</w:t>
            </w:r>
            <w:r w:rsidR="00B72D54" w:rsidRPr="00AF2B55">
              <w:rPr>
                <w:rFonts w:asciiTheme="minorEastAsia" w:eastAsiaTheme="minorEastAsia" w:hAnsiTheme="minorEastAsia" w:hint="eastAsia"/>
              </w:rPr>
              <w:t>ている</w:t>
            </w:r>
            <w:r w:rsidRPr="00AF2B55">
              <w:rPr>
                <w:rFonts w:asciiTheme="minorEastAsia" w:eastAsiaTheme="minorEastAsia" w:hAnsiTheme="minorEastAsia" w:hint="eastAsia"/>
              </w:rPr>
              <w:t>。</w:t>
            </w:r>
          </w:p>
          <w:p w14:paraId="4415B6B1" w14:textId="71650F36" w:rsidR="00981279" w:rsidRDefault="00BB7CC2" w:rsidP="00BB7CC2">
            <w:r w:rsidRPr="00AF2B55">
              <w:rPr>
                <w:rFonts w:asciiTheme="minorEastAsia" w:eastAsiaTheme="minorEastAsia" w:hAnsiTheme="minorEastAsia" w:hint="eastAsia"/>
              </w:rPr>
              <w:t>・令和</w:t>
            </w:r>
            <w:r w:rsidR="00DB1274" w:rsidRPr="00AF2B55">
              <w:rPr>
                <w:rFonts w:asciiTheme="minorEastAsia" w:eastAsiaTheme="minorEastAsia" w:hAnsiTheme="minorEastAsia" w:hint="eastAsia"/>
              </w:rPr>
              <w:t>７</w:t>
            </w:r>
            <w:r w:rsidRPr="00AF2B55">
              <w:rPr>
                <w:rFonts w:asciiTheme="minorEastAsia" w:eastAsiaTheme="minorEastAsia" w:hAnsiTheme="minorEastAsia" w:hint="eastAsia"/>
              </w:rPr>
              <w:t>年度の３年全国学習状況調査の生徒質問(</w:t>
            </w:r>
            <w:r w:rsidR="00571A38" w:rsidRPr="00AF2B55">
              <w:rPr>
                <w:rFonts w:asciiTheme="minorEastAsia" w:eastAsiaTheme="minorEastAsia" w:hAnsiTheme="minorEastAsia" w:hint="eastAsia"/>
              </w:rPr>
              <w:t>16</w:t>
            </w:r>
            <w:r w:rsidRPr="00AF2B55">
              <w:rPr>
                <w:rFonts w:asciiTheme="minorEastAsia" w:eastAsiaTheme="minorEastAsia" w:hAnsiTheme="minorEastAsia" w:hint="eastAsia"/>
              </w:rPr>
              <w:t>)の「分からないことや詳しく知りたいことがあったときに、自分で学び方を考え、工夫することはできていますか」で、「できている。どちらかといえばでき</w:t>
            </w:r>
            <w:r w:rsidRPr="00AF2B55">
              <w:rPr>
                <w:rFonts w:asciiTheme="minorEastAsia" w:eastAsiaTheme="minorEastAsia" w:hAnsiTheme="minorEastAsia" w:hint="eastAsia"/>
              </w:rPr>
              <w:lastRenderedPageBreak/>
              <w:t>ている」の本校生徒の割合は8</w:t>
            </w:r>
            <w:r w:rsidR="00571A38" w:rsidRPr="00AF2B55">
              <w:rPr>
                <w:rFonts w:asciiTheme="minorEastAsia" w:eastAsiaTheme="minorEastAsia" w:hAnsiTheme="minorEastAsia" w:hint="eastAsia"/>
              </w:rPr>
              <w:t>9.2</w:t>
            </w:r>
            <w:r w:rsidRPr="00AF2B55">
              <w:rPr>
                <w:rFonts w:asciiTheme="minorEastAsia" w:eastAsiaTheme="minorEastAsia" w:hAnsiTheme="minorEastAsia" w:hint="eastAsia"/>
              </w:rPr>
              <w:t>％</w:t>
            </w:r>
            <w:r w:rsidR="00B72D54" w:rsidRPr="00AF2B55">
              <w:rPr>
                <w:rFonts w:asciiTheme="minorEastAsia" w:eastAsiaTheme="minorEastAsia" w:hAnsiTheme="minorEastAsia" w:hint="eastAsia"/>
              </w:rPr>
              <w:t>(</w:t>
            </w:r>
            <w:r w:rsidRPr="00AF2B55">
              <w:rPr>
                <w:rFonts w:asciiTheme="minorEastAsia" w:eastAsiaTheme="minorEastAsia" w:hAnsiTheme="minorEastAsia" w:hint="eastAsia"/>
              </w:rPr>
              <w:t>県</w:t>
            </w:r>
            <w:r w:rsidR="00571A38" w:rsidRPr="00AF2B55">
              <w:rPr>
                <w:rFonts w:asciiTheme="minorEastAsia" w:eastAsiaTheme="minorEastAsia" w:hAnsiTheme="minorEastAsia" w:hint="eastAsia"/>
              </w:rPr>
              <w:t>80.7</w:t>
            </w:r>
            <w:r w:rsidRPr="00AF2B55">
              <w:rPr>
                <w:rFonts w:asciiTheme="minorEastAsia" w:eastAsiaTheme="minorEastAsia" w:hAnsiTheme="minorEastAsia" w:hint="eastAsia"/>
              </w:rPr>
              <w:t>％</w:t>
            </w:r>
            <w:r w:rsidR="00B72D54" w:rsidRPr="00AF2B55">
              <w:rPr>
                <w:rFonts w:asciiTheme="minorEastAsia" w:eastAsiaTheme="minorEastAsia" w:hAnsiTheme="minorEastAsia" w:hint="eastAsia"/>
              </w:rPr>
              <w:t>)</w:t>
            </w:r>
            <w:r w:rsidRPr="00AF2B55">
              <w:rPr>
                <w:rFonts w:asciiTheme="minorEastAsia" w:eastAsiaTheme="minorEastAsia" w:hAnsiTheme="minorEastAsia" w:hint="eastAsia"/>
              </w:rPr>
              <w:t>で、県</w:t>
            </w:r>
            <w:r w:rsidR="00571A38" w:rsidRPr="00AF2B55">
              <w:rPr>
                <w:rFonts w:asciiTheme="minorEastAsia" w:eastAsiaTheme="minorEastAsia" w:hAnsiTheme="minorEastAsia" w:hint="eastAsia"/>
              </w:rPr>
              <w:t>より8.5％高い</w:t>
            </w:r>
            <w:r w:rsidRPr="00AF2B55">
              <w:rPr>
                <w:rFonts w:asciiTheme="minorEastAsia" w:eastAsiaTheme="minorEastAsia" w:hAnsiTheme="minorEastAsia" w:hint="eastAsia"/>
              </w:rPr>
              <w:t>。さらに、同(3</w:t>
            </w:r>
            <w:r w:rsidR="00571A38" w:rsidRPr="00AF2B55">
              <w:rPr>
                <w:rFonts w:asciiTheme="minorEastAsia" w:eastAsiaTheme="minorEastAsia" w:hAnsiTheme="minorEastAsia" w:hint="eastAsia"/>
              </w:rPr>
              <w:t>5</w:t>
            </w:r>
            <w:r w:rsidRPr="00AF2B55">
              <w:rPr>
                <w:rFonts w:asciiTheme="minorEastAsia" w:eastAsiaTheme="minorEastAsia" w:hAnsiTheme="minorEastAsia" w:hint="eastAsia"/>
              </w:rPr>
              <w:t>)の「学級の生徒との間で話し合い活動を通じて、自分の考えを深めたり、新たな考え方に気付いたりすることができていますか」で、「当てはまる。どちらかといえば当てはまる」の本校生徒の割合は</w:t>
            </w:r>
            <w:r w:rsidR="00571A38" w:rsidRPr="00AF2B55">
              <w:rPr>
                <w:rFonts w:asciiTheme="minorEastAsia" w:eastAsiaTheme="minorEastAsia" w:hAnsiTheme="minorEastAsia" w:hint="eastAsia"/>
              </w:rPr>
              <w:t>96.4</w:t>
            </w:r>
            <w:r w:rsidRPr="00AF2B55">
              <w:rPr>
                <w:rFonts w:asciiTheme="minorEastAsia" w:eastAsiaTheme="minorEastAsia" w:hAnsiTheme="minorEastAsia" w:hint="eastAsia"/>
              </w:rPr>
              <w:t>％</w:t>
            </w:r>
            <w:r w:rsidR="00B72D54" w:rsidRPr="00AF2B55">
              <w:rPr>
                <w:rFonts w:asciiTheme="minorEastAsia" w:eastAsiaTheme="minorEastAsia" w:hAnsiTheme="minorEastAsia" w:hint="eastAsia"/>
              </w:rPr>
              <w:t>(</w:t>
            </w:r>
            <w:r w:rsidRPr="00AF2B55">
              <w:rPr>
                <w:rFonts w:asciiTheme="minorEastAsia" w:eastAsiaTheme="minorEastAsia" w:hAnsiTheme="minorEastAsia" w:hint="eastAsia"/>
              </w:rPr>
              <w:t>県</w:t>
            </w:r>
            <w:r w:rsidR="00571A38" w:rsidRPr="00AF2B55">
              <w:rPr>
                <w:rFonts w:asciiTheme="minorEastAsia" w:eastAsiaTheme="minorEastAsia" w:hAnsiTheme="minorEastAsia" w:hint="eastAsia"/>
              </w:rPr>
              <w:t>84.7</w:t>
            </w:r>
            <w:r w:rsidRPr="00AF2B55">
              <w:rPr>
                <w:rFonts w:asciiTheme="minorEastAsia" w:eastAsiaTheme="minorEastAsia" w:hAnsiTheme="minorEastAsia" w:hint="eastAsia"/>
              </w:rPr>
              <w:t>％</w:t>
            </w:r>
            <w:r w:rsidR="00B72D54" w:rsidRPr="00AF2B55">
              <w:rPr>
                <w:rFonts w:asciiTheme="minorEastAsia" w:eastAsiaTheme="minorEastAsia" w:hAnsiTheme="minorEastAsia" w:hint="eastAsia"/>
              </w:rPr>
              <w:t>)</w:t>
            </w:r>
            <w:r w:rsidRPr="00AF2B55">
              <w:rPr>
                <w:rFonts w:asciiTheme="minorEastAsia" w:eastAsiaTheme="minorEastAsia" w:hAnsiTheme="minorEastAsia" w:hint="eastAsia"/>
              </w:rPr>
              <w:t>で、県</w:t>
            </w:r>
            <w:r w:rsidR="00571A38" w:rsidRPr="00AF2B55">
              <w:rPr>
                <w:rFonts w:asciiTheme="minorEastAsia" w:eastAsiaTheme="minorEastAsia" w:hAnsiTheme="minorEastAsia" w:hint="eastAsia"/>
              </w:rPr>
              <w:t>より11.7％高い</w:t>
            </w:r>
            <w:r w:rsidRPr="00AF2B55">
              <w:rPr>
                <w:rFonts w:asciiTheme="minorEastAsia" w:eastAsiaTheme="minorEastAsia" w:hAnsiTheme="minorEastAsia" w:hint="eastAsia"/>
              </w:rPr>
              <w:t>。これらは、日々の先生方の授業実践(探究的活動)の取り組みの成果でもあると考える。</w:t>
            </w:r>
          </w:p>
        </w:tc>
      </w:tr>
    </w:tbl>
    <w:p w14:paraId="1862ED3C" w14:textId="77777777" w:rsidR="00A86C08" w:rsidRDefault="00A86C08" w:rsidP="00196493"/>
    <w:p w14:paraId="2633CE05" w14:textId="77777777" w:rsidR="00981279" w:rsidRPr="00981279" w:rsidRDefault="003C6F8E" w:rsidP="00196493">
      <w:r>
        <w:rPr>
          <w:rFonts w:hint="eastAsia"/>
        </w:rPr>
        <w:t>２　改善に向けた具体的な取組</w:t>
      </w:r>
    </w:p>
    <w:p w14:paraId="2C736AA3" w14:textId="77777777" w:rsidR="00196493" w:rsidRDefault="003C6F8E" w:rsidP="003C6F8E">
      <w:pPr>
        <w:numPr>
          <w:ilvl w:val="0"/>
          <w:numId w:val="3"/>
        </w:numPr>
      </w:pPr>
      <w:r w:rsidRPr="00325EC9">
        <w:rPr>
          <w:rFonts w:hint="eastAsia"/>
        </w:rPr>
        <w:t>授業づくり、指導方法の改善・充実のための重点取組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81279" w14:paraId="2FD0891B" w14:textId="77777777" w:rsidTr="00573CAB">
        <w:trPr>
          <w:trHeight w:val="1804"/>
        </w:trPr>
        <w:tc>
          <w:tcPr>
            <w:tcW w:w="10206" w:type="dxa"/>
            <w:shd w:val="clear" w:color="auto" w:fill="auto"/>
          </w:tcPr>
          <w:p w14:paraId="6E8460B5" w14:textId="7EB78128" w:rsidR="00BB7CC2" w:rsidRPr="00AF2B55" w:rsidRDefault="00BB7CC2" w:rsidP="00BB7CC2">
            <w:pPr>
              <w:rPr>
                <w:rFonts w:ascii="ＭＳ 明朝" w:hAnsi="ＭＳ 明朝"/>
              </w:rPr>
            </w:pPr>
            <w:r w:rsidRPr="00AF2B55">
              <w:rPr>
                <w:rFonts w:ascii="ＭＳ 明朝" w:hAnsi="ＭＳ 明朝" w:hint="eastAsia"/>
              </w:rPr>
              <w:t>・</w:t>
            </w:r>
            <w:r w:rsidR="00B72D54" w:rsidRPr="00AF2B55">
              <w:rPr>
                <w:rFonts w:ascii="ＭＳ 明朝" w:hAnsi="ＭＳ 明朝" w:hint="eastAsia"/>
              </w:rPr>
              <w:t>本年度</w:t>
            </w:r>
            <w:r w:rsidR="006732AC">
              <w:rPr>
                <w:rFonts w:ascii="ＭＳ 明朝" w:hAnsi="ＭＳ 明朝" w:hint="eastAsia"/>
              </w:rPr>
              <w:t>は</w:t>
            </w:r>
            <w:r w:rsidR="00B72D54" w:rsidRPr="00AF2B55">
              <w:rPr>
                <w:rFonts w:ascii="ＭＳ 明朝" w:hAnsi="ＭＳ 明朝" w:hint="eastAsia"/>
              </w:rPr>
              <w:t>「自ら学ぶ力を育てる個別最適な学びと協働的な学びの実現」</w:t>
            </w:r>
            <w:r w:rsidR="006732AC">
              <w:rPr>
                <w:rFonts w:ascii="ＭＳ 明朝" w:hAnsi="ＭＳ 明朝" w:hint="eastAsia"/>
              </w:rPr>
              <w:t>を校内研究の主題とした。また、文部科学省より</w:t>
            </w:r>
            <w:r w:rsidR="00B72D54" w:rsidRPr="00AF2B55">
              <w:rPr>
                <w:rFonts w:ascii="ＭＳ 明朝" w:hAnsi="ＭＳ 明朝" w:hint="eastAsia"/>
              </w:rPr>
              <w:t>リーディングＤⅩ</w:t>
            </w:r>
            <w:r w:rsidR="006732AC">
              <w:rPr>
                <w:rFonts w:ascii="ＭＳ 明朝" w:hAnsi="ＭＳ 明朝" w:hint="eastAsia"/>
              </w:rPr>
              <w:t>スクール事業の研究</w:t>
            </w:r>
            <w:r w:rsidR="00B72D54" w:rsidRPr="00AF2B55">
              <w:rPr>
                <w:rFonts w:ascii="ＭＳ 明朝" w:hAnsi="ＭＳ 明朝" w:hint="eastAsia"/>
              </w:rPr>
              <w:t>指定を受け、</w:t>
            </w:r>
            <w:r w:rsidRPr="00AF2B55">
              <w:rPr>
                <w:rFonts w:ascii="ＭＳ 明朝" w:hAnsi="ＭＳ 明朝" w:hint="eastAsia"/>
              </w:rPr>
              <w:t>６月</w:t>
            </w:r>
            <w:r w:rsidR="00B72D54" w:rsidRPr="00AF2B55">
              <w:rPr>
                <w:rFonts w:ascii="ＭＳ 明朝" w:hAnsi="ＭＳ 明朝" w:hint="eastAsia"/>
              </w:rPr>
              <w:t>、９月、11</w:t>
            </w:r>
            <w:r w:rsidRPr="00AF2B55">
              <w:rPr>
                <w:rFonts w:ascii="ＭＳ 明朝" w:hAnsi="ＭＳ 明朝" w:hint="eastAsia"/>
              </w:rPr>
              <w:t>月に、校内で</w:t>
            </w:r>
            <w:r w:rsidR="00B72D54" w:rsidRPr="00AF2B55">
              <w:rPr>
                <w:rFonts w:ascii="ＭＳ 明朝" w:hAnsi="ＭＳ 明朝" w:hint="eastAsia"/>
              </w:rPr>
              <w:t>公開</w:t>
            </w:r>
            <w:r w:rsidRPr="00AF2B55">
              <w:rPr>
                <w:rFonts w:ascii="ＭＳ 明朝" w:hAnsi="ＭＳ 明朝" w:hint="eastAsia"/>
              </w:rPr>
              <w:t>授業を計画して、</w:t>
            </w:r>
            <w:r w:rsidR="00B72D54" w:rsidRPr="00AF2B55">
              <w:rPr>
                <w:rFonts w:ascii="ＭＳ 明朝" w:hAnsi="ＭＳ 明朝" w:hint="eastAsia"/>
              </w:rPr>
              <w:t>生徒の情報活用能力の向上を図りつつ、個別最適な学びと協働的な学びの一体的な充実を図り、</w:t>
            </w:r>
            <w:r w:rsidRPr="00AF2B55">
              <w:rPr>
                <w:rFonts w:ascii="ＭＳ 明朝" w:hAnsi="ＭＳ 明朝" w:hint="eastAsia"/>
              </w:rPr>
              <w:t>生徒の学びを広げ、深めるための対話活動を取り入れた授業実践をして、教師の授業力を高め合っている。</w:t>
            </w:r>
          </w:p>
          <w:p w14:paraId="677EF457" w14:textId="169BFCC4" w:rsidR="00BB7CC2" w:rsidRPr="00AF2B55" w:rsidRDefault="00BB7CC2" w:rsidP="00BB7CC2">
            <w:pPr>
              <w:rPr>
                <w:rFonts w:ascii="ＭＳ 明朝" w:hAnsi="ＭＳ 明朝"/>
              </w:rPr>
            </w:pPr>
            <w:r w:rsidRPr="00AF2B55">
              <w:rPr>
                <w:rFonts w:ascii="ＭＳ 明朝" w:hAnsi="ＭＳ 明朝" w:hint="eastAsia"/>
              </w:rPr>
              <w:t>・授業では、</w:t>
            </w:r>
            <w:r w:rsidR="00B72D54" w:rsidRPr="00AF2B55">
              <w:rPr>
                <w:rFonts w:ascii="ＭＳ 明朝" w:hAnsi="ＭＳ 明朝" w:hint="eastAsia"/>
              </w:rPr>
              <w:t>タブレットとクラウド環境を活用し、</w:t>
            </w:r>
            <w:r w:rsidRPr="00AF2B55">
              <w:rPr>
                <w:rFonts w:ascii="ＭＳ 明朝" w:hAnsi="ＭＳ 明朝" w:hint="eastAsia"/>
              </w:rPr>
              <w:t>話し合い活動を入れ、生徒同士、生徒と教師、ＡIの活用を通して、生徒は、自分の考えを他者に伝え、比較検討して、自身の考えが深まる学習体制を進め</w:t>
            </w:r>
            <w:r w:rsidR="00E10F26" w:rsidRPr="00AF2B55">
              <w:rPr>
                <w:rFonts w:ascii="ＭＳ 明朝" w:hAnsi="ＭＳ 明朝" w:hint="eastAsia"/>
              </w:rPr>
              <w:t>る。</w:t>
            </w:r>
            <w:r w:rsidRPr="00AF2B55">
              <w:rPr>
                <w:rFonts w:ascii="ＭＳ 明朝" w:hAnsi="ＭＳ 明朝" w:hint="eastAsia"/>
              </w:rPr>
              <w:t>その方法として、ワークシート、</w:t>
            </w:r>
            <w:r w:rsidR="00E10F26" w:rsidRPr="00AF2B55">
              <w:rPr>
                <w:rFonts w:ascii="ＭＳ 明朝" w:hAnsi="ＭＳ 明朝" w:hint="eastAsia"/>
              </w:rPr>
              <w:t>電子黒板、</w:t>
            </w:r>
            <w:r w:rsidRPr="00AF2B55">
              <w:rPr>
                <w:rFonts w:ascii="ＭＳ 明朝" w:hAnsi="ＭＳ 明朝" w:hint="eastAsia"/>
              </w:rPr>
              <w:t>ホワイトボードなどで伝える活動を進めている。</w:t>
            </w:r>
          </w:p>
          <w:p w14:paraId="5A5E66EC" w14:textId="3819711B" w:rsidR="007221E1" w:rsidRDefault="00BB7CC2" w:rsidP="00BB7CC2">
            <w:pPr>
              <w:rPr>
                <w:rFonts w:ascii="ＭＳ 明朝" w:hAnsi="ＭＳ 明朝"/>
              </w:rPr>
            </w:pPr>
            <w:r w:rsidRPr="00AF2B55">
              <w:rPr>
                <w:rFonts w:ascii="ＭＳ 明朝" w:hAnsi="ＭＳ 明朝" w:hint="eastAsia"/>
              </w:rPr>
              <w:t>・</w:t>
            </w:r>
            <w:r w:rsidR="00E10F26" w:rsidRPr="00AF2B55">
              <w:rPr>
                <w:rFonts w:ascii="ＭＳ 明朝" w:hAnsi="ＭＳ 明朝" w:hint="eastAsia"/>
              </w:rPr>
              <w:t>７</w:t>
            </w:r>
            <w:r w:rsidRPr="00AF2B55">
              <w:rPr>
                <w:rFonts w:ascii="ＭＳ 明朝" w:hAnsi="ＭＳ 明朝" w:hint="eastAsia"/>
              </w:rPr>
              <w:t>月</w:t>
            </w:r>
            <w:r w:rsidR="00E10F26" w:rsidRPr="00AF2B55">
              <w:rPr>
                <w:rFonts w:ascii="ＭＳ 明朝" w:hAnsi="ＭＳ 明朝" w:hint="eastAsia"/>
              </w:rPr>
              <w:t>30</w:t>
            </w:r>
            <w:r w:rsidRPr="00AF2B55">
              <w:rPr>
                <w:rFonts w:ascii="ＭＳ 明朝" w:hAnsi="ＭＳ 明朝" w:hint="eastAsia"/>
              </w:rPr>
              <w:t>日の校内研修</w:t>
            </w:r>
            <w:r w:rsidR="006732AC">
              <w:rPr>
                <w:rFonts w:ascii="ＭＳ 明朝" w:hAnsi="ＭＳ 明朝" w:hint="eastAsia"/>
              </w:rPr>
              <w:t>会</w:t>
            </w:r>
            <w:r w:rsidRPr="00AF2B55">
              <w:rPr>
                <w:rFonts w:ascii="ＭＳ 明朝" w:hAnsi="ＭＳ 明朝" w:hint="eastAsia"/>
              </w:rPr>
              <w:t>で、県</w:t>
            </w:r>
            <w:r w:rsidR="006732AC">
              <w:rPr>
                <w:rFonts w:ascii="ＭＳ 明朝" w:hAnsi="ＭＳ 明朝" w:hint="eastAsia"/>
              </w:rPr>
              <w:t>の</w:t>
            </w:r>
            <w:r w:rsidRPr="00AF2B55">
              <w:rPr>
                <w:rFonts w:ascii="ＭＳ 明朝" w:hAnsi="ＭＳ 明朝" w:hint="eastAsia"/>
              </w:rPr>
              <w:t>学習状況調査</w:t>
            </w:r>
            <w:r w:rsidR="006732AC">
              <w:rPr>
                <w:rFonts w:ascii="ＭＳ 明朝" w:hAnsi="ＭＳ 明朝" w:hint="eastAsia"/>
              </w:rPr>
              <w:t>を踏まえ、各教科で以下の</w:t>
            </w:r>
            <w:r w:rsidR="007221E1">
              <w:rPr>
                <w:rFonts w:ascii="ＭＳ 明朝" w:hAnsi="ＭＳ 明朝" w:hint="eastAsia"/>
              </w:rPr>
              <w:t>対策を行うことを検討し、全職員で共通理解を図り、</w:t>
            </w:r>
            <w:r w:rsidR="007221E1" w:rsidRPr="007221E1">
              <w:rPr>
                <w:rFonts w:ascii="ＭＳ 明朝" w:hAnsi="ＭＳ 明朝" w:hint="eastAsia"/>
              </w:rPr>
              <w:t>全教科の学習指導につなげていきたいと考える</w:t>
            </w:r>
            <w:r w:rsidR="007221E1">
              <w:rPr>
                <w:rFonts w:ascii="ＭＳ 明朝" w:hAnsi="ＭＳ 明朝" w:hint="eastAsia"/>
              </w:rPr>
              <w:t>。</w:t>
            </w:r>
          </w:p>
          <w:p w14:paraId="5C0D9519" w14:textId="77777777" w:rsidR="007221E1" w:rsidRDefault="007221E1" w:rsidP="00BB7CC2">
            <w:pPr>
              <w:rPr>
                <w:rFonts w:ascii="ＭＳ 明朝" w:hAnsi="ＭＳ 明朝"/>
              </w:rPr>
            </w:pPr>
            <w:r>
              <w:rPr>
                <w:rFonts w:ascii="ＭＳ 明朝" w:hAnsi="ＭＳ 明朝" w:hint="eastAsia"/>
              </w:rPr>
              <w:t>①</w:t>
            </w:r>
            <w:r w:rsidR="00BB7CC2" w:rsidRPr="00AF2B55">
              <w:rPr>
                <w:rFonts w:ascii="ＭＳ 明朝" w:hAnsi="ＭＳ 明朝" w:hint="eastAsia"/>
              </w:rPr>
              <w:t>国語で</w:t>
            </w:r>
            <w:r>
              <w:rPr>
                <w:rFonts w:ascii="ＭＳ 明朝" w:hAnsi="ＭＳ 明朝" w:hint="eastAsia"/>
              </w:rPr>
              <w:t>は、</w:t>
            </w:r>
            <w:r w:rsidR="00BB7CC2" w:rsidRPr="00AF2B55">
              <w:rPr>
                <w:rFonts w:ascii="ＭＳ 明朝" w:hAnsi="ＭＳ 明朝" w:hint="eastAsia"/>
              </w:rPr>
              <w:t>「文章を</w:t>
            </w:r>
            <w:r w:rsidR="00E10F26" w:rsidRPr="00AF2B55">
              <w:rPr>
                <w:rFonts w:ascii="ＭＳ 明朝" w:hAnsi="ＭＳ 明朝" w:hint="eastAsia"/>
              </w:rPr>
              <w:t>書く」「</w:t>
            </w:r>
            <w:r w:rsidR="00BB7CC2" w:rsidRPr="00AF2B55">
              <w:rPr>
                <w:rFonts w:ascii="ＭＳ 明朝" w:hAnsi="ＭＳ 明朝" w:hint="eastAsia"/>
              </w:rPr>
              <w:t>読</w:t>
            </w:r>
            <w:r w:rsidR="00E10F26" w:rsidRPr="00AF2B55">
              <w:rPr>
                <w:rFonts w:ascii="ＭＳ 明朝" w:hAnsi="ＭＳ 明朝" w:hint="eastAsia"/>
              </w:rPr>
              <w:t>み取る</w:t>
            </w:r>
            <w:r w:rsidR="00BB7CC2" w:rsidRPr="00AF2B55">
              <w:rPr>
                <w:rFonts w:ascii="ＭＳ 明朝" w:hAnsi="ＭＳ 明朝" w:hint="eastAsia"/>
              </w:rPr>
              <w:t>」</w:t>
            </w:r>
            <w:r w:rsidR="00E10F26" w:rsidRPr="00AF2B55">
              <w:rPr>
                <w:rFonts w:ascii="ＭＳ 明朝" w:hAnsi="ＭＳ 明朝" w:hint="eastAsia"/>
              </w:rPr>
              <w:t>ことに慣れさせるために、委員会活動の取り組み、漢字を書かせる、個に応じた支援する。</w:t>
            </w:r>
          </w:p>
          <w:p w14:paraId="00871779" w14:textId="77777777" w:rsidR="007221E1" w:rsidRDefault="007221E1" w:rsidP="00BB7CC2">
            <w:pPr>
              <w:rPr>
                <w:rFonts w:ascii="ＭＳ 明朝" w:hAnsi="ＭＳ 明朝"/>
              </w:rPr>
            </w:pPr>
            <w:r>
              <w:rPr>
                <w:rFonts w:ascii="ＭＳ 明朝" w:hAnsi="ＭＳ 明朝" w:hint="eastAsia"/>
              </w:rPr>
              <w:t>②</w:t>
            </w:r>
            <w:r w:rsidR="00BB7CC2" w:rsidRPr="00AF2B55">
              <w:rPr>
                <w:rFonts w:ascii="ＭＳ 明朝" w:hAnsi="ＭＳ 明朝" w:hint="eastAsia"/>
              </w:rPr>
              <w:t>数学で</w:t>
            </w:r>
            <w:r>
              <w:rPr>
                <w:rFonts w:ascii="ＭＳ 明朝" w:hAnsi="ＭＳ 明朝" w:hint="eastAsia"/>
              </w:rPr>
              <w:t>は、</w:t>
            </w:r>
            <w:r w:rsidR="00BB7CC2" w:rsidRPr="00AF2B55">
              <w:rPr>
                <w:rFonts w:ascii="ＭＳ 明朝" w:hAnsi="ＭＳ 明朝" w:hint="eastAsia"/>
              </w:rPr>
              <w:t>「</w:t>
            </w:r>
            <w:r w:rsidR="00E10F26" w:rsidRPr="00AF2B55">
              <w:rPr>
                <w:rFonts w:ascii="ＭＳ 明朝" w:hAnsi="ＭＳ 明朝" w:hint="eastAsia"/>
              </w:rPr>
              <w:t>思考・判断・表現を伴う問題の意味の解釈が</w:t>
            </w:r>
            <w:r w:rsidR="00592293" w:rsidRPr="00AF2B55">
              <w:rPr>
                <w:rFonts w:ascii="ＭＳ 明朝" w:hAnsi="ＭＳ 明朝" w:hint="eastAsia"/>
              </w:rPr>
              <w:t>弱い</w:t>
            </w:r>
            <w:r w:rsidR="00E10F26" w:rsidRPr="00AF2B55">
              <w:rPr>
                <w:rFonts w:ascii="ＭＳ 明朝" w:hAnsi="ＭＳ 明朝" w:hint="eastAsia"/>
              </w:rPr>
              <w:t>」ため</w:t>
            </w:r>
            <w:r w:rsidR="007301E6">
              <w:rPr>
                <w:rFonts w:ascii="ＭＳ 明朝" w:hAnsi="ＭＳ 明朝" w:hint="eastAsia"/>
              </w:rPr>
              <w:t>に</w:t>
            </w:r>
            <w:r w:rsidR="00E10F26" w:rsidRPr="00AF2B55">
              <w:rPr>
                <w:rFonts w:ascii="ＭＳ 明朝" w:hAnsi="ＭＳ 明朝" w:hint="eastAsia"/>
              </w:rPr>
              <w:t>、問題の場面設定の工夫、学びの共有化に取り組む</w:t>
            </w:r>
            <w:r w:rsidR="00592293" w:rsidRPr="00AF2B55">
              <w:rPr>
                <w:rFonts w:ascii="ＭＳ 明朝" w:hAnsi="ＭＳ 明朝" w:hint="eastAsia"/>
              </w:rPr>
              <w:t>。</w:t>
            </w:r>
          </w:p>
          <w:p w14:paraId="62CEBA5E" w14:textId="6562E939" w:rsidR="004D1C38" w:rsidRPr="00E612E0" w:rsidRDefault="007221E1" w:rsidP="007221E1">
            <w:r>
              <w:rPr>
                <w:rFonts w:ascii="ＭＳ 明朝" w:hAnsi="ＭＳ 明朝" w:hint="eastAsia"/>
              </w:rPr>
              <w:t>③</w:t>
            </w:r>
            <w:r w:rsidR="00592293" w:rsidRPr="00AF2B55">
              <w:rPr>
                <w:rFonts w:ascii="ＭＳ 明朝" w:hAnsi="ＭＳ 明朝" w:hint="eastAsia"/>
              </w:rPr>
              <w:t>英語で</w:t>
            </w:r>
            <w:r>
              <w:rPr>
                <w:rFonts w:ascii="ＭＳ 明朝" w:hAnsi="ＭＳ 明朝" w:hint="eastAsia"/>
              </w:rPr>
              <w:t>は、</w:t>
            </w:r>
            <w:r w:rsidR="00592293" w:rsidRPr="00AF2B55">
              <w:rPr>
                <w:rFonts w:ascii="ＭＳ 明朝" w:hAnsi="ＭＳ 明朝" w:hint="eastAsia"/>
              </w:rPr>
              <w:t>「リスニング、文法理解が弱い」ため</w:t>
            </w:r>
            <w:r w:rsidR="007301E6">
              <w:rPr>
                <w:rFonts w:ascii="ＭＳ 明朝" w:hAnsi="ＭＳ 明朝" w:hint="eastAsia"/>
              </w:rPr>
              <w:t>に</w:t>
            </w:r>
            <w:r w:rsidR="00592293" w:rsidRPr="00AF2B55">
              <w:rPr>
                <w:rFonts w:ascii="ＭＳ 明朝" w:hAnsi="ＭＳ 明朝" w:hint="eastAsia"/>
              </w:rPr>
              <w:t>、帯学習、反復学習と言語活動に力を入れること</w:t>
            </w:r>
            <w:r w:rsidR="00BB7CC2" w:rsidRPr="00AF2B55">
              <w:rPr>
                <w:rFonts w:ascii="ＭＳ 明朝" w:hAnsi="ＭＳ 明朝" w:hint="eastAsia"/>
              </w:rPr>
              <w:t>を全職員で</w:t>
            </w:r>
            <w:r w:rsidR="00592293" w:rsidRPr="00AF2B55">
              <w:rPr>
                <w:rFonts w:ascii="ＭＳ 明朝" w:hAnsi="ＭＳ 明朝" w:hint="eastAsia"/>
              </w:rPr>
              <w:t>考え</w:t>
            </w:r>
            <w:r w:rsidR="00BB7CC2" w:rsidRPr="00AF2B55">
              <w:rPr>
                <w:rFonts w:ascii="ＭＳ 明朝" w:hAnsi="ＭＳ 明朝" w:hint="eastAsia"/>
              </w:rPr>
              <w:t>た。</w:t>
            </w:r>
          </w:p>
        </w:tc>
      </w:tr>
    </w:tbl>
    <w:p w14:paraId="6E28AC4B" w14:textId="78F49EC1" w:rsidR="003C6F8E" w:rsidRDefault="00571A38" w:rsidP="003C6F8E">
      <w:pPr>
        <w:ind w:firstLineChars="100" w:firstLine="210"/>
      </w:pPr>
      <w:r>
        <w:rPr>
          <w:rFonts w:hint="eastAsia"/>
        </w:rPr>
        <w:t xml:space="preserve">　　　　　　　　　　　　　　　　　　　　　　　　　　　　　　　　　　　　　　　　　　　　　　　　　　　　　　　　　　　　　　　　　　　　　</w:t>
      </w:r>
    </w:p>
    <w:p w14:paraId="2966B122" w14:textId="77777777" w:rsidR="00325EC9" w:rsidRDefault="00981279" w:rsidP="003C6F8E">
      <w:pPr>
        <w:ind w:firstLineChars="100" w:firstLine="210"/>
      </w:pPr>
      <w:r>
        <w:rPr>
          <w:rFonts w:hint="eastAsia"/>
        </w:rPr>
        <w:t>(2)</w:t>
      </w:r>
      <w:r w:rsidR="003C6F8E" w:rsidRPr="003C6F8E">
        <w:rPr>
          <w:rFonts w:hint="eastAsia"/>
        </w:rPr>
        <w:t xml:space="preserve"> </w:t>
      </w:r>
      <w:r w:rsidR="003C6F8E" w:rsidRPr="00325EC9">
        <w:rPr>
          <w:rFonts w:hint="eastAsia"/>
        </w:rPr>
        <w:t>（授業以外）児童・生徒の課題改善のための重点取組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81279" w:rsidRPr="00A86C08" w14:paraId="35C2EC57" w14:textId="77777777" w:rsidTr="00A86C08">
        <w:trPr>
          <w:trHeight w:val="1769"/>
        </w:trPr>
        <w:tc>
          <w:tcPr>
            <w:tcW w:w="10206" w:type="dxa"/>
            <w:shd w:val="clear" w:color="auto" w:fill="auto"/>
          </w:tcPr>
          <w:p w14:paraId="5E136103" w14:textId="72374AB9" w:rsidR="00BB7CC2" w:rsidRPr="00AF2B55" w:rsidRDefault="00BB7CC2" w:rsidP="00BB7CC2">
            <w:pPr>
              <w:rPr>
                <w:rFonts w:ascii="ＭＳ 明朝" w:hAnsi="ＭＳ 明朝"/>
              </w:rPr>
            </w:pPr>
            <w:r w:rsidRPr="00AF2B55">
              <w:rPr>
                <w:rFonts w:ascii="ＭＳ 明朝" w:hAnsi="ＭＳ 明朝" w:hint="eastAsia"/>
              </w:rPr>
              <w:t>・</w:t>
            </w:r>
            <w:r w:rsidR="00AC4D02" w:rsidRPr="00AF2B55">
              <w:rPr>
                <w:rFonts w:ascii="ＭＳ 明朝" w:hAnsi="ＭＳ 明朝" w:hint="eastAsia"/>
              </w:rPr>
              <w:t>令和５</w:t>
            </w:r>
            <w:r w:rsidRPr="00AF2B55">
              <w:rPr>
                <w:rFonts w:ascii="ＭＳ 明朝" w:hAnsi="ＭＳ 明朝" w:hint="eastAsia"/>
              </w:rPr>
              <w:t>年度から実施している「川中タイム」を、</w:t>
            </w:r>
            <w:r w:rsidR="00AC4D02" w:rsidRPr="00AF2B55">
              <w:rPr>
                <w:rFonts w:ascii="ＭＳ 明朝" w:hAnsi="ＭＳ 明朝" w:hint="eastAsia"/>
              </w:rPr>
              <w:t>令和６・７</w:t>
            </w:r>
            <w:r w:rsidRPr="00AF2B55">
              <w:rPr>
                <w:rFonts w:ascii="ＭＳ 明朝" w:hAnsi="ＭＳ 明朝" w:hint="eastAsia"/>
              </w:rPr>
              <w:t>年度も８月下旬</w:t>
            </w:r>
            <w:r w:rsidR="00AC4D02" w:rsidRPr="00AF2B55">
              <w:rPr>
                <w:rFonts w:ascii="ＭＳ 明朝" w:hAnsi="ＭＳ 明朝" w:hint="eastAsia"/>
              </w:rPr>
              <w:t>・９月</w:t>
            </w:r>
            <w:r w:rsidRPr="00AF2B55">
              <w:rPr>
                <w:rFonts w:ascii="ＭＳ 明朝" w:hAnsi="ＭＳ 明朝" w:hint="eastAsia"/>
              </w:rPr>
              <w:t>から(週１回、火</w:t>
            </w:r>
            <w:r w:rsidR="00AC4D02" w:rsidRPr="00AF2B55">
              <w:rPr>
                <w:rFonts w:ascii="ＭＳ 明朝" w:hAnsi="ＭＳ 明朝" w:hint="eastAsia"/>
              </w:rPr>
              <w:t>か水</w:t>
            </w:r>
            <w:r w:rsidRPr="00AF2B55">
              <w:rPr>
                <w:rFonts w:ascii="ＭＳ 明朝" w:hAnsi="ＭＳ 明朝" w:hint="eastAsia"/>
              </w:rPr>
              <w:t>曜日の朝8:00～8:10)</w:t>
            </w:r>
            <w:r w:rsidR="00AC4D02" w:rsidRPr="00AF2B55">
              <w:rPr>
                <w:rFonts w:ascii="ＭＳ 明朝" w:hAnsi="ＭＳ 明朝" w:hint="eastAsia"/>
              </w:rPr>
              <w:t>で、</w:t>
            </w:r>
            <w:r w:rsidRPr="00AF2B55">
              <w:rPr>
                <w:rFonts w:ascii="ＭＳ 明朝" w:hAnsi="ＭＳ 明朝" w:hint="eastAsia"/>
              </w:rPr>
              <w:t>各学年で実施している。</w:t>
            </w:r>
            <w:r w:rsidR="00AC4D02" w:rsidRPr="00AF2B55">
              <w:rPr>
                <w:rFonts w:ascii="ＭＳ 明朝" w:hAnsi="ＭＳ 明朝" w:hint="eastAsia"/>
              </w:rPr>
              <w:t>各学年で、</w:t>
            </w:r>
            <w:r w:rsidRPr="00AF2B55">
              <w:rPr>
                <w:rFonts w:ascii="ＭＳ 明朝" w:hAnsi="ＭＳ 明朝" w:hint="eastAsia"/>
              </w:rPr>
              <w:t>小グループでの発表の機会を設定し、生徒に聞き方と話し方の両方の役割を</w:t>
            </w:r>
            <w:r w:rsidR="00AC4D02" w:rsidRPr="00AF2B55">
              <w:rPr>
                <w:rFonts w:ascii="ＭＳ 明朝" w:hAnsi="ＭＳ 明朝" w:hint="eastAsia"/>
              </w:rPr>
              <w:t>務めさせ</w:t>
            </w:r>
            <w:r w:rsidRPr="00AF2B55">
              <w:rPr>
                <w:rFonts w:ascii="ＭＳ 明朝" w:hAnsi="ＭＳ 明朝" w:hint="eastAsia"/>
              </w:rPr>
              <w:t>、生徒自身の考えを</w:t>
            </w:r>
            <w:r w:rsidR="00AC4D02" w:rsidRPr="00AF2B55">
              <w:rPr>
                <w:rFonts w:ascii="ＭＳ 明朝" w:hAnsi="ＭＳ 明朝" w:hint="eastAsia"/>
              </w:rPr>
              <w:t>相手に</w:t>
            </w:r>
            <w:r w:rsidRPr="00AF2B55">
              <w:rPr>
                <w:rFonts w:ascii="ＭＳ 明朝" w:hAnsi="ＭＳ 明朝" w:hint="eastAsia"/>
              </w:rPr>
              <w:t>伝える力を高めている。</w:t>
            </w:r>
          </w:p>
          <w:p w14:paraId="287D8F40" w14:textId="0E58A2D5" w:rsidR="00BB7CC2" w:rsidRPr="00AF2B55" w:rsidRDefault="00BB7CC2" w:rsidP="00BB7CC2">
            <w:pPr>
              <w:rPr>
                <w:rFonts w:ascii="ＭＳ 明朝" w:hAnsi="ＭＳ 明朝"/>
              </w:rPr>
            </w:pPr>
            <w:r w:rsidRPr="00AF2B55">
              <w:rPr>
                <w:rFonts w:ascii="ＭＳ 明朝" w:hAnsi="ＭＳ 明朝" w:hint="eastAsia"/>
              </w:rPr>
              <w:t>・「タブレットドリル」は、</w:t>
            </w:r>
            <w:r w:rsidR="00AC4D02" w:rsidRPr="00AF2B55">
              <w:rPr>
                <w:rFonts w:ascii="ＭＳ 明朝" w:hAnsi="ＭＳ 明朝" w:hint="eastAsia"/>
              </w:rPr>
              <w:t>各教科の中で</w:t>
            </w:r>
            <w:r w:rsidR="00200E92" w:rsidRPr="00AF2B55">
              <w:rPr>
                <w:rFonts w:ascii="ＭＳ 明朝" w:hAnsi="ＭＳ 明朝" w:hint="eastAsia"/>
              </w:rPr>
              <w:t>、</w:t>
            </w:r>
            <w:r w:rsidR="00AC4D02" w:rsidRPr="00AF2B55">
              <w:rPr>
                <w:rFonts w:ascii="ＭＳ 明朝" w:hAnsi="ＭＳ 明朝" w:hint="eastAsia"/>
              </w:rPr>
              <w:t>授業や家庭学習を通して</w:t>
            </w:r>
            <w:r w:rsidR="00200E92" w:rsidRPr="00AF2B55">
              <w:rPr>
                <w:rFonts w:ascii="ＭＳ 明朝" w:hAnsi="ＭＳ 明朝" w:hint="eastAsia"/>
              </w:rPr>
              <w:t>、さらに、全校一斉に、</w:t>
            </w:r>
            <w:r w:rsidRPr="00AF2B55">
              <w:rPr>
                <w:rFonts w:ascii="ＭＳ 明朝" w:hAnsi="ＭＳ 明朝" w:hint="eastAsia"/>
              </w:rPr>
              <w:t>期末考査前</w:t>
            </w:r>
            <w:r w:rsidR="00200E92" w:rsidRPr="00AF2B55">
              <w:rPr>
                <w:rFonts w:ascii="ＭＳ 明朝" w:hAnsi="ＭＳ 明朝" w:hint="eastAsia"/>
              </w:rPr>
              <w:t>の</w:t>
            </w:r>
            <w:r w:rsidRPr="00AF2B55">
              <w:rPr>
                <w:rFonts w:ascii="ＭＳ 明朝" w:hAnsi="ＭＳ 明朝" w:hint="eastAsia"/>
              </w:rPr>
              <w:t>朝の</w:t>
            </w:r>
            <w:r w:rsidR="00200E92" w:rsidRPr="00AF2B55">
              <w:rPr>
                <w:rFonts w:ascii="ＭＳ 明朝" w:hAnsi="ＭＳ 明朝" w:hint="eastAsia"/>
              </w:rPr>
              <w:t>時間</w:t>
            </w:r>
            <w:r w:rsidRPr="00AF2B55">
              <w:rPr>
                <w:rFonts w:ascii="ＭＳ 明朝" w:hAnsi="ＭＳ 明朝" w:hint="eastAsia"/>
              </w:rPr>
              <w:t>(8:00～8:15)</w:t>
            </w:r>
            <w:r w:rsidR="00AC4D02" w:rsidRPr="00AF2B55">
              <w:rPr>
                <w:rFonts w:ascii="ＭＳ 明朝" w:hAnsi="ＭＳ 明朝" w:hint="eastAsia"/>
              </w:rPr>
              <w:t>と</w:t>
            </w:r>
            <w:r w:rsidRPr="00AF2B55">
              <w:rPr>
                <w:rFonts w:ascii="ＭＳ 明朝" w:hAnsi="ＭＳ 明朝" w:hint="eastAsia"/>
              </w:rPr>
              <w:t>帰りの</w:t>
            </w:r>
            <w:r w:rsidR="00200E92" w:rsidRPr="00AF2B55">
              <w:rPr>
                <w:rFonts w:ascii="ＭＳ 明朝" w:hAnsi="ＭＳ 明朝" w:hint="eastAsia"/>
              </w:rPr>
              <w:t>時間</w:t>
            </w:r>
            <w:r w:rsidRPr="00AF2B55">
              <w:rPr>
                <w:rFonts w:ascii="ＭＳ 明朝" w:hAnsi="ＭＳ 明朝" w:hint="eastAsia"/>
              </w:rPr>
              <w:t>(15:55～16:10)</w:t>
            </w:r>
            <w:r w:rsidR="00200E92" w:rsidRPr="00AF2B55">
              <w:rPr>
                <w:rFonts w:ascii="ＭＳ 明朝" w:hAnsi="ＭＳ 明朝" w:hint="eastAsia"/>
              </w:rPr>
              <w:t>を使い、</w:t>
            </w:r>
            <w:r w:rsidRPr="00AF2B55">
              <w:rPr>
                <w:rFonts w:ascii="ＭＳ 明朝" w:hAnsi="ＭＳ 明朝" w:hint="eastAsia"/>
              </w:rPr>
              <w:t>定期的に取り組んでいる。</w:t>
            </w:r>
          </w:p>
          <w:p w14:paraId="79AB254D" w14:textId="00010255" w:rsidR="00A86C08" w:rsidRPr="00BB7CC2" w:rsidRDefault="00BB7CC2" w:rsidP="00200E92">
            <w:r w:rsidRPr="00AF2B55">
              <w:rPr>
                <w:rFonts w:ascii="ＭＳ 明朝" w:hAnsi="ＭＳ 明朝" w:hint="eastAsia"/>
              </w:rPr>
              <w:t>・</w:t>
            </w:r>
            <w:r w:rsidR="00AF2B55">
              <w:rPr>
                <w:rFonts w:ascii="ＭＳ 明朝" w:hAnsi="ＭＳ 明朝" w:hint="eastAsia"/>
              </w:rPr>
              <w:t>川登中校区、</w:t>
            </w:r>
            <w:r w:rsidRPr="00AF2B55">
              <w:rPr>
                <w:rFonts w:ascii="ＭＳ 明朝" w:hAnsi="ＭＳ 明朝" w:hint="eastAsia"/>
              </w:rPr>
              <w:t>小中連携の</w:t>
            </w:r>
            <w:r w:rsidR="00200E92" w:rsidRPr="00AF2B55">
              <w:rPr>
                <w:rFonts w:ascii="ＭＳ 明朝" w:hAnsi="ＭＳ 明朝" w:hint="eastAsia"/>
              </w:rPr>
              <w:t>先生方の</w:t>
            </w:r>
            <w:r w:rsidRPr="00AF2B55">
              <w:rPr>
                <w:rFonts w:ascii="ＭＳ 明朝" w:hAnsi="ＭＳ 明朝" w:hint="eastAsia"/>
              </w:rPr>
              <w:t>「学びの連携部」の取り組みとして、家庭学習強化週間を年に２回(６月、11月)設定し、生徒</w:t>
            </w:r>
            <w:r w:rsidR="00200E92" w:rsidRPr="00AF2B55">
              <w:rPr>
                <w:rFonts w:ascii="ＭＳ 明朝" w:hAnsi="ＭＳ 明朝" w:hint="eastAsia"/>
              </w:rPr>
              <w:t>から</w:t>
            </w:r>
            <w:r w:rsidRPr="00AF2B55">
              <w:rPr>
                <w:rFonts w:ascii="ＭＳ 明朝" w:hAnsi="ＭＳ 明朝" w:hint="eastAsia"/>
              </w:rPr>
              <w:t>の学習の</w:t>
            </w:r>
            <w:r w:rsidR="00200E92" w:rsidRPr="00AF2B55">
              <w:rPr>
                <w:rFonts w:ascii="ＭＳ 明朝" w:hAnsi="ＭＳ 明朝" w:hint="eastAsia"/>
              </w:rPr>
              <w:t>ポイント呼びかけ、生徒のアンケートを使い学ぶ姿勢</w:t>
            </w:r>
            <w:r w:rsidRPr="00AF2B55">
              <w:rPr>
                <w:rFonts w:ascii="ＭＳ 明朝" w:hAnsi="ＭＳ 明朝" w:hint="eastAsia"/>
              </w:rPr>
              <w:t>を高めている。また、小中学校の３校で、自学ノートの頑張りを各校で掲示し、より</w:t>
            </w:r>
            <w:r w:rsidR="00200E92" w:rsidRPr="00AF2B55">
              <w:rPr>
                <w:rFonts w:ascii="ＭＳ 明朝" w:hAnsi="ＭＳ 明朝" w:hint="eastAsia"/>
              </w:rPr>
              <w:t>学び方を</w:t>
            </w:r>
            <w:r w:rsidRPr="00AF2B55">
              <w:rPr>
                <w:rFonts w:ascii="ＭＳ 明朝" w:hAnsi="ＭＳ 明朝" w:hint="eastAsia"/>
              </w:rPr>
              <w:t>深めさせている。</w:t>
            </w:r>
          </w:p>
        </w:tc>
      </w:tr>
    </w:tbl>
    <w:p w14:paraId="11F198B4" w14:textId="77777777" w:rsidR="003C6F8E" w:rsidRPr="003C6F8E" w:rsidRDefault="003C6F8E" w:rsidP="00882CCF"/>
    <w:sectPr w:rsidR="003C6F8E" w:rsidRPr="003C6F8E" w:rsidSect="00057C9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FCAF" w14:textId="77777777" w:rsidR="00082302" w:rsidRDefault="00082302" w:rsidP="008F4738">
      <w:r>
        <w:separator/>
      </w:r>
    </w:p>
  </w:endnote>
  <w:endnote w:type="continuationSeparator" w:id="0">
    <w:p w14:paraId="0B9F8070" w14:textId="77777777" w:rsidR="00082302" w:rsidRDefault="00082302" w:rsidP="008F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AD39" w14:textId="77777777" w:rsidR="00082302" w:rsidRDefault="00082302" w:rsidP="008F4738">
      <w:r>
        <w:separator/>
      </w:r>
    </w:p>
  </w:footnote>
  <w:footnote w:type="continuationSeparator" w:id="0">
    <w:p w14:paraId="0075816F" w14:textId="77777777" w:rsidR="00082302" w:rsidRDefault="00082302" w:rsidP="008F4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8D1"/>
    <w:multiLevelType w:val="hybridMultilevel"/>
    <w:tmpl w:val="1FCC1A80"/>
    <w:lvl w:ilvl="0" w:tplc="7AC65A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EE3B82"/>
    <w:multiLevelType w:val="hybridMultilevel"/>
    <w:tmpl w:val="ADEA7274"/>
    <w:lvl w:ilvl="0" w:tplc="CC7A02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F22717"/>
    <w:multiLevelType w:val="hybridMultilevel"/>
    <w:tmpl w:val="908E3702"/>
    <w:lvl w:ilvl="0" w:tplc="7AC65A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305D72"/>
    <w:multiLevelType w:val="hybridMultilevel"/>
    <w:tmpl w:val="68448184"/>
    <w:lvl w:ilvl="0" w:tplc="1D5CC2B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986F68"/>
    <w:multiLevelType w:val="hybridMultilevel"/>
    <w:tmpl w:val="36EA1E5A"/>
    <w:lvl w:ilvl="0" w:tplc="895C38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9DE717D"/>
    <w:multiLevelType w:val="hybridMultilevel"/>
    <w:tmpl w:val="64DA5B94"/>
    <w:lvl w:ilvl="0" w:tplc="8D14C8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30366D"/>
    <w:multiLevelType w:val="hybridMultilevel"/>
    <w:tmpl w:val="0D306356"/>
    <w:lvl w:ilvl="0" w:tplc="C1C641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9A2901"/>
    <w:multiLevelType w:val="hybridMultilevel"/>
    <w:tmpl w:val="1E7249AE"/>
    <w:lvl w:ilvl="0" w:tplc="DD3249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8B070C"/>
    <w:multiLevelType w:val="hybridMultilevel"/>
    <w:tmpl w:val="CF16F3D6"/>
    <w:lvl w:ilvl="0" w:tplc="2E98E4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A43250D"/>
    <w:multiLevelType w:val="hybridMultilevel"/>
    <w:tmpl w:val="908E3702"/>
    <w:lvl w:ilvl="0" w:tplc="7AC65A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E346870"/>
    <w:multiLevelType w:val="hybridMultilevel"/>
    <w:tmpl w:val="D2A0F9EC"/>
    <w:lvl w:ilvl="0" w:tplc="7AC65A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FD60DAA"/>
    <w:multiLevelType w:val="hybridMultilevel"/>
    <w:tmpl w:val="93188C4E"/>
    <w:lvl w:ilvl="0" w:tplc="4DE494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C490088"/>
    <w:multiLevelType w:val="hybridMultilevel"/>
    <w:tmpl w:val="9C1C444C"/>
    <w:lvl w:ilvl="0" w:tplc="EDBABD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BFB28F8"/>
    <w:multiLevelType w:val="hybridMultilevel"/>
    <w:tmpl w:val="5956D1FC"/>
    <w:lvl w:ilvl="0" w:tplc="6B565F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2"/>
  </w:num>
  <w:num w:numId="3">
    <w:abstractNumId w:val="10"/>
  </w:num>
  <w:num w:numId="4">
    <w:abstractNumId w:val="5"/>
  </w:num>
  <w:num w:numId="5">
    <w:abstractNumId w:val="13"/>
  </w:num>
  <w:num w:numId="6">
    <w:abstractNumId w:val="9"/>
  </w:num>
  <w:num w:numId="7">
    <w:abstractNumId w:val="7"/>
  </w:num>
  <w:num w:numId="8">
    <w:abstractNumId w:val="4"/>
  </w:num>
  <w:num w:numId="9">
    <w:abstractNumId w:val="8"/>
  </w:num>
  <w:num w:numId="10">
    <w:abstractNumId w:val="2"/>
  </w:num>
  <w:num w:numId="11">
    <w:abstractNumId w:val="11"/>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D4"/>
    <w:rsid w:val="00002C91"/>
    <w:rsid w:val="00022525"/>
    <w:rsid w:val="00024DB2"/>
    <w:rsid w:val="00057C9C"/>
    <w:rsid w:val="0006521F"/>
    <w:rsid w:val="000807D5"/>
    <w:rsid w:val="0008137E"/>
    <w:rsid w:val="00082302"/>
    <w:rsid w:val="000833DD"/>
    <w:rsid w:val="00091B7C"/>
    <w:rsid w:val="000A6B0F"/>
    <w:rsid w:val="000A774E"/>
    <w:rsid w:val="000C358B"/>
    <w:rsid w:val="000D4F1D"/>
    <w:rsid w:val="000F1057"/>
    <w:rsid w:val="00106F78"/>
    <w:rsid w:val="00126ED4"/>
    <w:rsid w:val="001478AC"/>
    <w:rsid w:val="00163403"/>
    <w:rsid w:val="001801B1"/>
    <w:rsid w:val="00185816"/>
    <w:rsid w:val="00186A3E"/>
    <w:rsid w:val="00194F13"/>
    <w:rsid w:val="00196493"/>
    <w:rsid w:val="001C2244"/>
    <w:rsid w:val="001C2809"/>
    <w:rsid w:val="001D5F98"/>
    <w:rsid w:val="001E53AB"/>
    <w:rsid w:val="001F5BEB"/>
    <w:rsid w:val="001F622E"/>
    <w:rsid w:val="00200E92"/>
    <w:rsid w:val="00205285"/>
    <w:rsid w:val="0023064B"/>
    <w:rsid w:val="002451D8"/>
    <w:rsid w:val="00252C9C"/>
    <w:rsid w:val="002556FD"/>
    <w:rsid w:val="002817AF"/>
    <w:rsid w:val="002C07A7"/>
    <w:rsid w:val="002C741B"/>
    <w:rsid w:val="00325EC9"/>
    <w:rsid w:val="003614E0"/>
    <w:rsid w:val="0036324A"/>
    <w:rsid w:val="003835E2"/>
    <w:rsid w:val="00384DE5"/>
    <w:rsid w:val="00391DE5"/>
    <w:rsid w:val="003924AB"/>
    <w:rsid w:val="003A4D04"/>
    <w:rsid w:val="003C1B6F"/>
    <w:rsid w:val="003C4ECD"/>
    <w:rsid w:val="003C6F8E"/>
    <w:rsid w:val="00403157"/>
    <w:rsid w:val="00410E36"/>
    <w:rsid w:val="00415ECE"/>
    <w:rsid w:val="00424377"/>
    <w:rsid w:val="00437389"/>
    <w:rsid w:val="00443012"/>
    <w:rsid w:val="00467A14"/>
    <w:rsid w:val="00482192"/>
    <w:rsid w:val="00483AB4"/>
    <w:rsid w:val="00484D31"/>
    <w:rsid w:val="004A021A"/>
    <w:rsid w:val="004A19EA"/>
    <w:rsid w:val="004A6228"/>
    <w:rsid w:val="004C1368"/>
    <w:rsid w:val="004C5ACB"/>
    <w:rsid w:val="004D1C38"/>
    <w:rsid w:val="0051132B"/>
    <w:rsid w:val="00511E45"/>
    <w:rsid w:val="00514E54"/>
    <w:rsid w:val="00516827"/>
    <w:rsid w:val="005242A0"/>
    <w:rsid w:val="00571A38"/>
    <w:rsid w:val="00573CAB"/>
    <w:rsid w:val="00575D4B"/>
    <w:rsid w:val="0057678D"/>
    <w:rsid w:val="00592293"/>
    <w:rsid w:val="005C78D4"/>
    <w:rsid w:val="005D05C8"/>
    <w:rsid w:val="005D25CC"/>
    <w:rsid w:val="00625C01"/>
    <w:rsid w:val="00627AD2"/>
    <w:rsid w:val="00633D4D"/>
    <w:rsid w:val="00654DFD"/>
    <w:rsid w:val="006732AC"/>
    <w:rsid w:val="00675F33"/>
    <w:rsid w:val="00687BE8"/>
    <w:rsid w:val="0069770C"/>
    <w:rsid w:val="0069795B"/>
    <w:rsid w:val="006B3977"/>
    <w:rsid w:val="006E473C"/>
    <w:rsid w:val="006E6963"/>
    <w:rsid w:val="006F5DD4"/>
    <w:rsid w:val="00714645"/>
    <w:rsid w:val="007221E1"/>
    <w:rsid w:val="007268B3"/>
    <w:rsid w:val="007301E6"/>
    <w:rsid w:val="00745DB4"/>
    <w:rsid w:val="00764ECF"/>
    <w:rsid w:val="00771E82"/>
    <w:rsid w:val="00773473"/>
    <w:rsid w:val="00785B2D"/>
    <w:rsid w:val="007A0441"/>
    <w:rsid w:val="007A1EBF"/>
    <w:rsid w:val="007E06B2"/>
    <w:rsid w:val="008022F0"/>
    <w:rsid w:val="0081411C"/>
    <w:rsid w:val="0083748C"/>
    <w:rsid w:val="00846D82"/>
    <w:rsid w:val="008718C5"/>
    <w:rsid w:val="008779A0"/>
    <w:rsid w:val="00882037"/>
    <w:rsid w:val="00882CCF"/>
    <w:rsid w:val="00884F3B"/>
    <w:rsid w:val="00895B83"/>
    <w:rsid w:val="008B5533"/>
    <w:rsid w:val="008C25FC"/>
    <w:rsid w:val="008D00A0"/>
    <w:rsid w:val="008F4738"/>
    <w:rsid w:val="008F6001"/>
    <w:rsid w:val="0090247C"/>
    <w:rsid w:val="0092068F"/>
    <w:rsid w:val="00922957"/>
    <w:rsid w:val="0094515F"/>
    <w:rsid w:val="00966404"/>
    <w:rsid w:val="00973BAB"/>
    <w:rsid w:val="00981279"/>
    <w:rsid w:val="00982F09"/>
    <w:rsid w:val="009A038D"/>
    <w:rsid w:val="009A7CF0"/>
    <w:rsid w:val="009C1BB6"/>
    <w:rsid w:val="009C553F"/>
    <w:rsid w:val="00A132BC"/>
    <w:rsid w:val="00A134C2"/>
    <w:rsid w:val="00A62F90"/>
    <w:rsid w:val="00A745C6"/>
    <w:rsid w:val="00A77B9E"/>
    <w:rsid w:val="00A83D46"/>
    <w:rsid w:val="00A86C08"/>
    <w:rsid w:val="00A95A63"/>
    <w:rsid w:val="00AA302A"/>
    <w:rsid w:val="00AC4D02"/>
    <w:rsid w:val="00AF2B55"/>
    <w:rsid w:val="00B21346"/>
    <w:rsid w:val="00B22B31"/>
    <w:rsid w:val="00B22D00"/>
    <w:rsid w:val="00B279AD"/>
    <w:rsid w:val="00B3041E"/>
    <w:rsid w:val="00B501B0"/>
    <w:rsid w:val="00B6218F"/>
    <w:rsid w:val="00B643B5"/>
    <w:rsid w:val="00B72D54"/>
    <w:rsid w:val="00BB7CC2"/>
    <w:rsid w:val="00BC1141"/>
    <w:rsid w:val="00BD2895"/>
    <w:rsid w:val="00BE07BA"/>
    <w:rsid w:val="00BE7331"/>
    <w:rsid w:val="00C26420"/>
    <w:rsid w:val="00C3020D"/>
    <w:rsid w:val="00C60AA6"/>
    <w:rsid w:val="00C727B7"/>
    <w:rsid w:val="00C74E3B"/>
    <w:rsid w:val="00CD09FF"/>
    <w:rsid w:val="00CE1C22"/>
    <w:rsid w:val="00D33256"/>
    <w:rsid w:val="00D3583D"/>
    <w:rsid w:val="00D4084B"/>
    <w:rsid w:val="00D819A3"/>
    <w:rsid w:val="00D84EEE"/>
    <w:rsid w:val="00DB1274"/>
    <w:rsid w:val="00DB4E3C"/>
    <w:rsid w:val="00E008FC"/>
    <w:rsid w:val="00E10F26"/>
    <w:rsid w:val="00E21E2C"/>
    <w:rsid w:val="00E26E57"/>
    <w:rsid w:val="00E3424E"/>
    <w:rsid w:val="00E34F6D"/>
    <w:rsid w:val="00E612E0"/>
    <w:rsid w:val="00E75380"/>
    <w:rsid w:val="00EA56EC"/>
    <w:rsid w:val="00EB2962"/>
    <w:rsid w:val="00EC33D3"/>
    <w:rsid w:val="00EC622B"/>
    <w:rsid w:val="00ED031B"/>
    <w:rsid w:val="00EE5B2D"/>
    <w:rsid w:val="00EF4EB5"/>
    <w:rsid w:val="00F033D7"/>
    <w:rsid w:val="00F04B7D"/>
    <w:rsid w:val="00F0740B"/>
    <w:rsid w:val="00F3158B"/>
    <w:rsid w:val="00F4019B"/>
    <w:rsid w:val="00F408DC"/>
    <w:rsid w:val="00F835C7"/>
    <w:rsid w:val="00F84098"/>
    <w:rsid w:val="00FD45CE"/>
    <w:rsid w:val="00FD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5C8CB4"/>
  <w15:docId w15:val="{AD99A33B-9161-4160-B1A7-F732CE42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5A63"/>
    <w:rPr>
      <w:rFonts w:ascii="Arial" w:eastAsia="ＭＳ ゴシック" w:hAnsi="Arial"/>
      <w:sz w:val="18"/>
      <w:szCs w:val="18"/>
    </w:rPr>
  </w:style>
  <w:style w:type="character" w:customStyle="1" w:styleId="a5">
    <w:name w:val="吹き出し (文字)"/>
    <w:link w:val="a4"/>
    <w:uiPriority w:val="99"/>
    <w:semiHidden/>
    <w:rsid w:val="00A95A63"/>
    <w:rPr>
      <w:rFonts w:ascii="Arial" w:eastAsia="ＭＳ ゴシック" w:hAnsi="Arial" w:cs="Times New Roman"/>
      <w:kern w:val="2"/>
      <w:sz w:val="18"/>
      <w:szCs w:val="18"/>
    </w:rPr>
  </w:style>
  <w:style w:type="paragraph" w:styleId="a6">
    <w:name w:val="header"/>
    <w:basedOn w:val="a"/>
    <w:link w:val="a7"/>
    <w:uiPriority w:val="99"/>
    <w:unhideWhenUsed/>
    <w:rsid w:val="008F4738"/>
    <w:pPr>
      <w:tabs>
        <w:tab w:val="center" w:pos="4252"/>
        <w:tab w:val="right" w:pos="8504"/>
      </w:tabs>
      <w:snapToGrid w:val="0"/>
    </w:pPr>
  </w:style>
  <w:style w:type="character" w:customStyle="1" w:styleId="a7">
    <w:name w:val="ヘッダー (文字)"/>
    <w:link w:val="a6"/>
    <w:uiPriority w:val="99"/>
    <w:rsid w:val="008F4738"/>
    <w:rPr>
      <w:kern w:val="2"/>
      <w:sz w:val="21"/>
      <w:szCs w:val="22"/>
    </w:rPr>
  </w:style>
  <w:style w:type="paragraph" w:styleId="a8">
    <w:name w:val="footer"/>
    <w:basedOn w:val="a"/>
    <w:link w:val="a9"/>
    <w:uiPriority w:val="99"/>
    <w:unhideWhenUsed/>
    <w:rsid w:val="008F4738"/>
    <w:pPr>
      <w:tabs>
        <w:tab w:val="center" w:pos="4252"/>
        <w:tab w:val="right" w:pos="8504"/>
      </w:tabs>
      <w:snapToGrid w:val="0"/>
    </w:pPr>
  </w:style>
  <w:style w:type="character" w:customStyle="1" w:styleId="a9">
    <w:name w:val="フッター (文字)"/>
    <w:link w:val="a8"/>
    <w:uiPriority w:val="99"/>
    <w:rsid w:val="008F4738"/>
    <w:rPr>
      <w:kern w:val="2"/>
      <w:sz w:val="21"/>
      <w:szCs w:val="22"/>
    </w:rPr>
  </w:style>
  <w:style w:type="paragraph" w:styleId="aa">
    <w:name w:val="List Paragraph"/>
    <w:basedOn w:val="a"/>
    <w:uiPriority w:val="34"/>
    <w:qFormat/>
    <w:rsid w:val="003632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3295-0A4C-4105-A9BD-BEF34C39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足立 成美</cp:lastModifiedBy>
  <cp:revision>29</cp:revision>
  <cp:lastPrinted>2025-09-22T07:04:00Z</cp:lastPrinted>
  <dcterms:created xsi:type="dcterms:W3CDTF">2024-08-06T09:08:00Z</dcterms:created>
  <dcterms:modified xsi:type="dcterms:W3CDTF">2025-09-29T08:17:00Z</dcterms:modified>
</cp:coreProperties>
</file>